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59DDC" w14:textId="6865605F" w:rsidR="008E72B7" w:rsidRPr="00830435" w:rsidRDefault="008E72B7" w:rsidP="008E72B7">
      <w:pPr>
        <w:pStyle w:val="Header"/>
        <w:tabs>
          <w:tab w:val="right" w:pos="8280"/>
          <w:tab w:val="right" w:pos="9639"/>
        </w:tabs>
        <w:jc w:val="both"/>
        <w:rPr>
          <w:rFonts w:cs="Arial"/>
          <w:noProof w:val="0"/>
          <w:sz w:val="24"/>
        </w:rPr>
      </w:pPr>
      <w:r w:rsidRPr="00830435">
        <w:rPr>
          <w:rFonts w:cs="Arial"/>
          <w:sz w:val="24"/>
          <w:szCs w:val="24"/>
        </w:rPr>
        <w:t>3GPP TSG-RAN WG4 Meeting #9</w:t>
      </w:r>
      <w:r w:rsidR="00F43F3B">
        <w:rPr>
          <w:rFonts w:cs="Arial"/>
          <w:sz w:val="24"/>
          <w:szCs w:val="24"/>
        </w:rPr>
        <w:t>5</w:t>
      </w:r>
      <w:r w:rsidRPr="00830435">
        <w:rPr>
          <w:rFonts w:cs="Arial"/>
          <w:sz w:val="24"/>
          <w:szCs w:val="24"/>
        </w:rPr>
        <w:t>e</w:t>
      </w:r>
      <w:r w:rsidRPr="00830435">
        <w:rPr>
          <w:rFonts w:cs="Arial"/>
          <w:noProof w:val="0"/>
          <w:sz w:val="24"/>
        </w:rPr>
        <w:tab/>
      </w:r>
      <w:r>
        <w:rPr>
          <w:rFonts w:cs="Arial"/>
          <w:noProof w:val="0"/>
          <w:sz w:val="24"/>
        </w:rPr>
        <w:tab/>
      </w:r>
      <w:r w:rsidR="00EC4C38" w:rsidRPr="00EC4C38">
        <w:rPr>
          <w:rFonts w:cs="Arial"/>
          <w:noProof w:val="0"/>
          <w:sz w:val="24"/>
        </w:rPr>
        <w:t>R4-2006536</w:t>
      </w:r>
    </w:p>
    <w:p w14:paraId="5365C81A" w14:textId="2B90ED3F" w:rsidR="008E72B7" w:rsidRPr="00B32217" w:rsidRDefault="008E72B7" w:rsidP="008E72B7">
      <w:pPr>
        <w:pStyle w:val="Header"/>
        <w:rPr>
          <w:noProof w:val="0"/>
          <w:sz w:val="24"/>
          <w:szCs w:val="24"/>
          <w:lang w:eastAsia="zh-CN"/>
        </w:rPr>
      </w:pPr>
      <w:r w:rsidRPr="00EC4C38">
        <w:rPr>
          <w:rFonts w:cs="Arial"/>
          <w:sz w:val="24"/>
          <w:szCs w:val="24"/>
        </w:rPr>
        <w:t>Electronic, 2</w:t>
      </w:r>
      <w:r w:rsidR="00EC4C38" w:rsidRPr="00EC4C38">
        <w:rPr>
          <w:rFonts w:cs="Arial"/>
          <w:sz w:val="24"/>
          <w:szCs w:val="24"/>
        </w:rPr>
        <w:t>5</w:t>
      </w:r>
      <w:r w:rsidRPr="00EC4C38">
        <w:rPr>
          <w:rFonts w:cs="Arial"/>
          <w:sz w:val="24"/>
          <w:szCs w:val="24"/>
          <w:vertAlign w:val="superscript"/>
        </w:rPr>
        <w:t>th</w:t>
      </w:r>
      <w:r w:rsidRPr="00EC4C38">
        <w:rPr>
          <w:rFonts w:cs="Arial"/>
          <w:sz w:val="24"/>
          <w:szCs w:val="24"/>
        </w:rPr>
        <w:t xml:space="preserve"> </w:t>
      </w:r>
      <w:r w:rsidR="00EC4C38" w:rsidRPr="00EC4C38">
        <w:rPr>
          <w:rFonts w:cs="Arial"/>
          <w:sz w:val="24"/>
          <w:szCs w:val="24"/>
        </w:rPr>
        <w:t xml:space="preserve">May </w:t>
      </w:r>
      <w:r w:rsidRPr="00EC4C38">
        <w:rPr>
          <w:rFonts w:cs="Arial"/>
          <w:sz w:val="24"/>
          <w:szCs w:val="24"/>
        </w:rPr>
        <w:t xml:space="preserve">– </w:t>
      </w:r>
      <w:r w:rsidR="00EC4C38" w:rsidRPr="00EC4C38">
        <w:rPr>
          <w:rFonts w:cs="Arial"/>
          <w:sz w:val="24"/>
          <w:szCs w:val="24"/>
        </w:rPr>
        <w:t>5</w:t>
      </w:r>
      <w:r w:rsidRPr="00EC4C38">
        <w:rPr>
          <w:rFonts w:cs="Arial"/>
          <w:sz w:val="24"/>
          <w:szCs w:val="24"/>
          <w:vertAlign w:val="superscript"/>
        </w:rPr>
        <w:t>th</w:t>
      </w:r>
      <w:r w:rsidRPr="00EC4C38">
        <w:rPr>
          <w:rFonts w:cs="Arial"/>
          <w:sz w:val="24"/>
          <w:szCs w:val="24"/>
        </w:rPr>
        <w:t xml:space="preserve"> </w:t>
      </w:r>
      <w:r w:rsidR="00EC4C38" w:rsidRPr="00EC4C38">
        <w:rPr>
          <w:rFonts w:cs="Arial"/>
          <w:sz w:val="24"/>
          <w:szCs w:val="24"/>
        </w:rPr>
        <w:t>June</w:t>
      </w:r>
      <w:r w:rsidRPr="00EC4C38">
        <w:rPr>
          <w:rFonts w:cs="Arial"/>
          <w:sz w:val="24"/>
          <w:szCs w:val="24"/>
        </w:rPr>
        <w:t>, 2020</w:t>
      </w:r>
    </w:p>
    <w:p w14:paraId="02BA7CB8" w14:textId="77777777" w:rsidR="00B926CC" w:rsidRPr="002E1008" w:rsidRDefault="00B926CC" w:rsidP="00B926CC">
      <w:pPr>
        <w:tabs>
          <w:tab w:val="left" w:pos="1985"/>
        </w:tabs>
        <w:spacing w:before="0" w:after="0"/>
        <w:ind w:left="1975" w:hangingChars="823" w:hanging="1975"/>
        <w:rPr>
          <w:rFonts w:ascii="Arial" w:hAnsi="Arial" w:cs="Arial"/>
          <w:sz w:val="24"/>
          <w:lang w:val="en-US"/>
        </w:rPr>
      </w:pPr>
    </w:p>
    <w:p w14:paraId="474F4834" w14:textId="2D22D9FF" w:rsidR="001E105C" w:rsidRPr="002C1654" w:rsidRDefault="001E105C" w:rsidP="00D9163E">
      <w:pPr>
        <w:tabs>
          <w:tab w:val="left" w:pos="1985"/>
        </w:tabs>
        <w:spacing w:before="0"/>
        <w:ind w:left="1983" w:hangingChars="823" w:hanging="1983"/>
        <w:rPr>
          <w:rFonts w:ascii="Arial" w:hAnsi="Arial" w:cs="Arial"/>
          <w:b/>
          <w:sz w:val="24"/>
        </w:rPr>
      </w:pPr>
      <w:r w:rsidRPr="002E1008">
        <w:rPr>
          <w:rFonts w:ascii="Arial" w:hAnsi="Arial" w:cs="Arial"/>
          <w:b/>
          <w:sz w:val="24"/>
        </w:rPr>
        <w:t>Agenda item:</w:t>
      </w:r>
      <w:r w:rsidRPr="002E1008">
        <w:rPr>
          <w:rFonts w:ascii="Arial" w:hAnsi="Arial" w:cs="Arial"/>
          <w:b/>
          <w:sz w:val="24"/>
        </w:rPr>
        <w:tab/>
      </w:r>
      <w:bookmarkStart w:id="0" w:name="Source"/>
      <w:bookmarkEnd w:id="0"/>
      <w:r w:rsidR="00EC4C38" w:rsidRPr="00EC4C38">
        <w:rPr>
          <w:rFonts w:ascii="Arial" w:hAnsi="Arial" w:cs="Arial"/>
          <w:b/>
          <w:sz w:val="24"/>
        </w:rPr>
        <w:t>6.17.2.1.3</w:t>
      </w:r>
    </w:p>
    <w:p w14:paraId="4791D6EC" w14:textId="77777777" w:rsidR="001E105C" w:rsidRPr="002C1654" w:rsidRDefault="001E105C" w:rsidP="00D9163E">
      <w:pPr>
        <w:tabs>
          <w:tab w:val="left" w:pos="1985"/>
        </w:tabs>
        <w:spacing w:before="0"/>
        <w:ind w:left="1985" w:hanging="1985"/>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40EEF905" w14:textId="41A1D6EB" w:rsidR="001E105C" w:rsidRPr="002C1654" w:rsidRDefault="001E105C" w:rsidP="00CE5A7E">
      <w:pPr>
        <w:tabs>
          <w:tab w:val="left" w:pos="1985"/>
        </w:tabs>
        <w:spacing w:before="0"/>
        <w:ind w:left="1983" w:hangingChars="823" w:hanging="1983"/>
        <w:rPr>
          <w:rFonts w:ascii="Arial" w:hAnsi="Arial" w:cs="Arial"/>
          <w:b/>
          <w:sz w:val="24"/>
        </w:rPr>
      </w:pPr>
      <w:r w:rsidRPr="002C1654">
        <w:rPr>
          <w:rFonts w:ascii="Arial" w:hAnsi="Arial" w:cs="Arial"/>
          <w:b/>
          <w:sz w:val="24"/>
        </w:rPr>
        <w:t>Title:</w:t>
      </w:r>
      <w:r w:rsidRPr="002C1654">
        <w:rPr>
          <w:rFonts w:ascii="Arial" w:hAnsi="Arial" w:cs="Arial"/>
          <w:b/>
          <w:sz w:val="24"/>
        </w:rPr>
        <w:tab/>
      </w:r>
      <w:r w:rsidR="00DA6800" w:rsidRPr="00DA6800">
        <w:rPr>
          <w:rFonts w:ascii="Arial" w:hAnsi="Arial" w:cs="Arial"/>
          <w:b/>
          <w:sz w:val="24"/>
        </w:rPr>
        <w:t>Views on NR UE demodulation requirements for HST single tap scenario</w:t>
      </w:r>
    </w:p>
    <w:p w14:paraId="2AD41420"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514EB44" w14:textId="77777777" w:rsidR="004B515E" w:rsidRPr="00146B4F" w:rsidRDefault="004B515E" w:rsidP="00422531">
      <w:pPr>
        <w:pStyle w:val="Heading1"/>
      </w:pPr>
      <w:bookmarkStart w:id="2" w:name="_Ref21011971"/>
      <w:r w:rsidRPr="00146B4F">
        <w:t>Introduction</w:t>
      </w:r>
      <w:bookmarkEnd w:id="2"/>
    </w:p>
    <w:p w14:paraId="2E9248CD" w14:textId="6CDAFC41" w:rsidR="00DB0682" w:rsidRDefault="00DB0682" w:rsidP="00DB0682">
      <w:r w:rsidRPr="007A6A60">
        <w:t>In RAN4 #9</w:t>
      </w:r>
      <w:r w:rsidR="00AC196D">
        <w:t>4e</w:t>
      </w:r>
      <w:r w:rsidR="00981E9A">
        <w:t>-bis</w:t>
      </w:r>
      <w:r>
        <w:t xml:space="preserve"> meeting</w:t>
      </w:r>
      <w:r w:rsidR="008C0B9C">
        <w:rPr>
          <w:lang w:val="en-US"/>
        </w:rPr>
        <w:t>,</w:t>
      </w:r>
      <w:r w:rsidRPr="007A6A60">
        <w:t xml:space="preserve"> WF on UE demodulation for NR HST was </w:t>
      </w:r>
      <w:r w:rsidRPr="00522135">
        <w:t>agreed</w:t>
      </w:r>
      <w:r w:rsidRPr="00522135">
        <w:fldChar w:fldCharType="begin"/>
      </w:r>
      <w:r w:rsidRPr="00522135">
        <w:instrText xml:space="preserve"> REF _Ref21009160 \r \h  \* MERGEFORMAT </w:instrText>
      </w:r>
      <w:r w:rsidRPr="00522135">
        <w:fldChar w:fldCharType="separate"/>
      </w:r>
      <w:r w:rsidR="00416F4D">
        <w:t>[1]</w:t>
      </w:r>
      <w:r w:rsidRPr="00522135">
        <w:fldChar w:fldCharType="end"/>
      </w:r>
      <w:r w:rsidRPr="00522135">
        <w:t>. Th</w:t>
      </w:r>
      <w:r>
        <w:t>e following agreements on the performance requirements for HST</w:t>
      </w:r>
      <w:r w:rsidR="008E1944">
        <w:t xml:space="preserve"> single tap</w:t>
      </w:r>
      <w:r>
        <w:t xml:space="preserve"> scenario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0682" w14:paraId="03EF2CBA" w14:textId="77777777" w:rsidTr="00DD07E0">
        <w:tc>
          <w:tcPr>
            <w:tcW w:w="9855" w:type="dxa"/>
            <w:shd w:val="clear" w:color="auto" w:fill="auto"/>
          </w:tcPr>
          <w:p w14:paraId="363747CB" w14:textId="27D915F0" w:rsidR="00DB0682" w:rsidRPr="001360EC" w:rsidRDefault="00DB0682" w:rsidP="001360EC">
            <w:pPr>
              <w:numPr>
                <w:ilvl w:val="0"/>
                <w:numId w:val="19"/>
              </w:numPr>
              <w:spacing w:line="280" w:lineRule="atLeast"/>
              <w:rPr>
                <w:i/>
                <w:lang w:eastAsia="zh-CN"/>
              </w:rPr>
            </w:pPr>
            <w:r w:rsidRPr="00787305">
              <w:rPr>
                <w:i/>
                <w:lang w:eastAsia="zh-CN"/>
              </w:rPr>
              <w:t>Maximum Doppler frequency</w:t>
            </w:r>
            <w:r w:rsidR="001360EC">
              <w:rPr>
                <w:i/>
                <w:lang w:eastAsia="zh-CN"/>
              </w:rPr>
              <w:t xml:space="preserve"> for 15 kHz SCS</w:t>
            </w:r>
            <w:r w:rsidRPr="00787305">
              <w:rPr>
                <w:i/>
                <w:lang w:eastAsia="zh-CN"/>
              </w:rPr>
              <w:t>:</w:t>
            </w:r>
          </w:p>
          <w:p w14:paraId="01C9FAB6" w14:textId="77777777" w:rsidR="00DB0682" w:rsidRDefault="00DB0682" w:rsidP="001360EC">
            <w:pPr>
              <w:numPr>
                <w:ilvl w:val="1"/>
                <w:numId w:val="19"/>
              </w:numPr>
              <w:spacing w:line="280" w:lineRule="atLeast"/>
              <w:rPr>
                <w:i/>
                <w:lang w:eastAsia="zh-CN"/>
              </w:rPr>
            </w:pPr>
            <w:r>
              <w:rPr>
                <w:i/>
                <w:lang w:eastAsia="zh-CN"/>
              </w:rPr>
              <w:t>1</w:t>
            </w:r>
            <w:r w:rsidR="008E1944">
              <w:rPr>
                <w:i/>
                <w:lang w:eastAsia="zh-CN"/>
              </w:rPr>
              <w:t>250</w:t>
            </w:r>
            <w:r>
              <w:rPr>
                <w:i/>
                <w:lang w:eastAsia="zh-CN"/>
              </w:rPr>
              <w:t xml:space="preserve"> Hz</w:t>
            </w:r>
          </w:p>
          <w:p w14:paraId="3CA3C1ED" w14:textId="1A1EED75" w:rsidR="00DB0682" w:rsidRDefault="008E1944" w:rsidP="001360EC">
            <w:pPr>
              <w:numPr>
                <w:ilvl w:val="1"/>
                <w:numId w:val="19"/>
              </w:numPr>
              <w:spacing w:line="280" w:lineRule="atLeast"/>
              <w:rPr>
                <w:i/>
                <w:lang w:eastAsia="zh-CN"/>
              </w:rPr>
            </w:pPr>
            <w:r>
              <w:rPr>
                <w:i/>
                <w:lang w:eastAsia="zh-CN"/>
              </w:rPr>
              <w:t>87</w:t>
            </w:r>
            <w:r w:rsidR="00AC196D">
              <w:rPr>
                <w:i/>
                <w:lang w:eastAsia="zh-CN"/>
              </w:rPr>
              <w:t>0</w:t>
            </w:r>
            <w:r w:rsidR="00DB0682">
              <w:rPr>
                <w:i/>
                <w:lang w:eastAsia="zh-CN"/>
              </w:rPr>
              <w:t xml:space="preserve"> Hz</w:t>
            </w:r>
          </w:p>
          <w:p w14:paraId="2F886A69" w14:textId="445D967E" w:rsidR="00023DF6" w:rsidRPr="00787305" w:rsidRDefault="00023DF6" w:rsidP="001360EC">
            <w:pPr>
              <w:numPr>
                <w:ilvl w:val="1"/>
                <w:numId w:val="19"/>
              </w:numPr>
              <w:spacing w:line="280" w:lineRule="atLeast"/>
              <w:rPr>
                <w:i/>
                <w:lang w:eastAsia="zh-CN"/>
              </w:rPr>
            </w:pPr>
            <w:r>
              <w:rPr>
                <w:i/>
                <w:lang w:val="ru-RU" w:eastAsia="zh-CN"/>
              </w:rPr>
              <w:t>972</w:t>
            </w:r>
          </w:p>
          <w:p w14:paraId="2CAB5A54" w14:textId="77777777" w:rsidR="008E1944" w:rsidRDefault="008E1944" w:rsidP="008E1944">
            <w:pPr>
              <w:numPr>
                <w:ilvl w:val="0"/>
                <w:numId w:val="19"/>
              </w:numPr>
              <w:spacing w:line="280" w:lineRule="atLeast"/>
              <w:rPr>
                <w:i/>
                <w:lang w:eastAsia="zh-CN"/>
              </w:rPr>
            </w:pPr>
            <w:r>
              <w:rPr>
                <w:i/>
                <w:lang w:eastAsia="zh-CN"/>
              </w:rPr>
              <w:t>Requirements definition:</w:t>
            </w:r>
          </w:p>
          <w:p w14:paraId="32B558C7" w14:textId="77777777" w:rsidR="00023DF6" w:rsidRPr="00023DF6" w:rsidRDefault="00023DF6" w:rsidP="00023DF6">
            <w:pPr>
              <w:numPr>
                <w:ilvl w:val="1"/>
                <w:numId w:val="19"/>
              </w:numPr>
              <w:tabs>
                <w:tab w:val="num" w:pos="1440"/>
              </w:tabs>
              <w:spacing w:line="280" w:lineRule="atLeast"/>
              <w:rPr>
                <w:i/>
                <w:lang w:val="en-US" w:eastAsia="zh-CN"/>
              </w:rPr>
            </w:pPr>
            <w:r w:rsidRPr="00023DF6">
              <w:rPr>
                <w:i/>
                <w:lang w:eastAsia="zh-CN"/>
              </w:rPr>
              <w:t>Do not mandate the specific TRS processing for requirement definition and left it up to company decision</w:t>
            </w:r>
          </w:p>
          <w:p w14:paraId="61215AB4" w14:textId="77777777" w:rsidR="00023DF6" w:rsidRPr="00023DF6" w:rsidRDefault="00023DF6" w:rsidP="00023DF6">
            <w:pPr>
              <w:numPr>
                <w:ilvl w:val="2"/>
                <w:numId w:val="19"/>
              </w:numPr>
              <w:spacing w:line="280" w:lineRule="atLeast"/>
              <w:rPr>
                <w:i/>
                <w:lang w:val="en-US" w:eastAsia="zh-CN"/>
              </w:rPr>
            </w:pPr>
            <w:r w:rsidRPr="00023DF6">
              <w:rPr>
                <w:i/>
                <w:lang w:eastAsia="zh-CN"/>
              </w:rPr>
              <w:t>Option 1:</w:t>
            </w:r>
            <w:r w:rsidRPr="00023DF6">
              <w:rPr>
                <w:i/>
                <w:iCs/>
                <w:lang w:eastAsia="zh-CN"/>
              </w:rPr>
              <w:t xml:space="preserve"> </w:t>
            </w:r>
            <w:r w:rsidRPr="00023DF6">
              <w:rPr>
                <w:i/>
                <w:lang w:eastAsia="zh-CN"/>
              </w:rPr>
              <w:t>Do not provide signalling during the HST single tap demodulation test</w:t>
            </w:r>
          </w:p>
          <w:p w14:paraId="2B15F1EF" w14:textId="1EEB6EA2" w:rsidR="008E1944" w:rsidRPr="001360EC" w:rsidRDefault="00023DF6" w:rsidP="001360EC">
            <w:pPr>
              <w:numPr>
                <w:ilvl w:val="2"/>
                <w:numId w:val="19"/>
              </w:numPr>
              <w:spacing w:line="280" w:lineRule="atLeast"/>
              <w:rPr>
                <w:i/>
                <w:lang w:val="en-US" w:eastAsia="zh-CN"/>
              </w:rPr>
            </w:pPr>
            <w:r w:rsidRPr="00023DF6">
              <w:rPr>
                <w:i/>
                <w:lang w:eastAsia="zh-CN"/>
              </w:rPr>
              <w:t>Option 2: Provide HST RRM signalling during the demodulation test to inform UE about HST conditions to enable switch to single shot processing.</w:t>
            </w:r>
          </w:p>
        </w:tc>
      </w:tr>
    </w:tbl>
    <w:p w14:paraId="09939951" w14:textId="280C4ADE" w:rsidR="00DB0682" w:rsidRDefault="00DB0682" w:rsidP="00DB0682">
      <w:r w:rsidRPr="009E616C">
        <w:t>In this paper we address remaining open issue</w:t>
      </w:r>
      <w:r>
        <w:t>s</w:t>
      </w:r>
      <w:r w:rsidRPr="009E616C">
        <w:t xml:space="preserve"> related to max supported Doppler frequency</w:t>
      </w:r>
      <w:r w:rsidR="00AC196D">
        <w:t xml:space="preserve"> and t</w:t>
      </w:r>
      <w:r w:rsidR="008E1944">
        <w:t>e</w:t>
      </w:r>
      <w:r w:rsidR="00AC196D">
        <w:t>st case principals</w:t>
      </w:r>
      <w:r w:rsidR="008E1944">
        <w:t>.</w:t>
      </w:r>
    </w:p>
    <w:p w14:paraId="7E6D5F4F" w14:textId="77777777" w:rsidR="00CF667C" w:rsidRDefault="00CF667C" w:rsidP="00B4539B">
      <w:pPr>
        <w:pStyle w:val="Heading1"/>
      </w:pPr>
      <w:r w:rsidRPr="00B4539B">
        <w:t>Discussion</w:t>
      </w:r>
    </w:p>
    <w:p w14:paraId="44EE6451" w14:textId="77777777" w:rsidR="00BC318F" w:rsidRDefault="00153CFC" w:rsidP="00BC318F">
      <w:pPr>
        <w:pStyle w:val="Heading2"/>
        <w:rPr>
          <w:lang w:val="en-US"/>
        </w:rPr>
      </w:pPr>
      <w:r>
        <w:rPr>
          <w:lang w:val="en-US"/>
        </w:rPr>
        <w:t xml:space="preserve">Max </w:t>
      </w:r>
      <w:r w:rsidR="00BE5AAD">
        <w:rPr>
          <w:lang w:val="en-US"/>
        </w:rPr>
        <w:t>Doppler frequency</w:t>
      </w:r>
    </w:p>
    <w:p w14:paraId="60BF65BF" w14:textId="3C7A5784" w:rsidR="00981E9A" w:rsidRDefault="00BC5D15" w:rsidP="00153CFC">
      <w:pPr>
        <w:rPr>
          <w:lang w:val="en-US" w:eastAsia="ja-JP" w:bidi="hi-IN"/>
        </w:rPr>
      </w:pPr>
      <w:r>
        <w:rPr>
          <w:lang w:val="en-US" w:eastAsia="ja-JP" w:bidi="hi-IN"/>
        </w:rPr>
        <w:t xml:space="preserve">In the previous </w:t>
      </w:r>
      <w:r w:rsidR="00982C28">
        <w:rPr>
          <w:lang w:val="en-US" w:eastAsia="ja-JP" w:bidi="hi-IN"/>
        </w:rPr>
        <w:t xml:space="preserve">RAN4 meeting </w:t>
      </w:r>
      <w:r w:rsidR="00981E9A">
        <w:rPr>
          <w:lang w:val="en-US" w:eastAsia="ja-JP" w:bidi="hi-IN"/>
        </w:rPr>
        <w:t>several</w:t>
      </w:r>
      <w:r w:rsidR="00982C28">
        <w:rPr>
          <w:lang w:val="en-US" w:eastAsia="ja-JP" w:bidi="hi-IN"/>
        </w:rPr>
        <w:t xml:space="preserve"> options on max Doppler frequency for HST single tap with 15 kHz SCS were captured for further down selection: 87</w:t>
      </w:r>
      <w:r w:rsidR="00AC196D">
        <w:rPr>
          <w:lang w:val="en-US" w:eastAsia="ja-JP" w:bidi="hi-IN"/>
        </w:rPr>
        <w:t>0</w:t>
      </w:r>
      <w:r w:rsidR="00982C28">
        <w:rPr>
          <w:lang w:val="en-US" w:eastAsia="ja-JP" w:bidi="hi-IN"/>
        </w:rPr>
        <w:t xml:space="preserve"> Hz</w:t>
      </w:r>
      <w:r w:rsidR="00981E9A">
        <w:rPr>
          <w:lang w:val="en-US" w:eastAsia="ja-JP" w:bidi="hi-IN"/>
        </w:rPr>
        <w:t>, 1250Hz and</w:t>
      </w:r>
      <w:r w:rsidR="00982C28">
        <w:rPr>
          <w:lang w:val="en-US" w:eastAsia="ja-JP" w:bidi="hi-IN"/>
        </w:rPr>
        <w:t xml:space="preserve"> </w:t>
      </w:r>
      <w:r w:rsidR="00981E9A">
        <w:rPr>
          <w:lang w:val="en-US" w:eastAsia="ja-JP" w:bidi="hi-IN"/>
        </w:rPr>
        <w:t>972</w:t>
      </w:r>
      <w:r w:rsidR="00982C28">
        <w:rPr>
          <w:lang w:val="en-US" w:eastAsia="ja-JP" w:bidi="hi-IN"/>
        </w:rPr>
        <w:t xml:space="preserve"> Hz.</w:t>
      </w:r>
      <w:r w:rsidR="004443B5">
        <w:rPr>
          <w:lang w:val="en-US" w:eastAsia="ja-JP" w:bidi="hi-IN"/>
        </w:rPr>
        <w:t xml:space="preserve"> </w:t>
      </w:r>
      <w:r w:rsidR="002D3A6B">
        <w:rPr>
          <w:lang w:val="en-US" w:eastAsia="ja-JP" w:bidi="hi-IN"/>
        </w:rPr>
        <w:t>Different principles on max Doppler frequency determination underpin</w:t>
      </w:r>
      <w:r w:rsidR="002D3A6B" w:rsidRPr="002D3A6B">
        <w:rPr>
          <w:lang w:val="en-US" w:eastAsia="ja-JP" w:bidi="hi-IN"/>
        </w:rPr>
        <w:t xml:space="preserve"> </w:t>
      </w:r>
      <w:r w:rsidR="002D3A6B">
        <w:rPr>
          <w:lang w:val="en-US" w:eastAsia="ja-JP" w:bidi="hi-IN"/>
        </w:rPr>
        <w:t xml:space="preserve">the proposed values. </w:t>
      </w:r>
      <w:r w:rsidR="00AC196D">
        <w:rPr>
          <w:lang w:val="en-US" w:eastAsia="ja-JP" w:bidi="hi-IN"/>
        </w:rPr>
        <w:t>The first option was derived to align UE and BS performance requirements</w:t>
      </w:r>
      <w:r w:rsidR="006C4DC3">
        <w:rPr>
          <w:lang w:val="en-US" w:eastAsia="ja-JP" w:bidi="hi-IN"/>
        </w:rPr>
        <w:t>,</w:t>
      </w:r>
      <w:r w:rsidR="00AC196D">
        <w:rPr>
          <w:lang w:val="en-US" w:eastAsia="ja-JP" w:bidi="hi-IN"/>
        </w:rPr>
        <w:t xml:space="preserve"> since it was already agreed </w:t>
      </w:r>
      <w:r w:rsidR="006C4DC3">
        <w:rPr>
          <w:lang w:val="en-US" w:eastAsia="ja-JP" w:bidi="hi-IN"/>
        </w:rPr>
        <w:t xml:space="preserve">to </w:t>
      </w:r>
      <w:r w:rsidR="00AC196D">
        <w:rPr>
          <w:lang w:val="en-US" w:eastAsia="ja-JP" w:bidi="hi-IN"/>
        </w:rPr>
        <w:t xml:space="preserve">define PUSCH demodulation requirements for HST Single tap scenario with 1740 Hz for 15 kHz SCS. </w:t>
      </w:r>
      <w:r w:rsidR="00AC196D" w:rsidRPr="00AC196D">
        <w:rPr>
          <w:lang w:val="en-US" w:eastAsia="ja-JP" w:bidi="hi-IN"/>
        </w:rPr>
        <w:t xml:space="preserve">For 30 kHz SCS </w:t>
      </w:r>
      <w:r w:rsidR="006C4DC3">
        <w:rPr>
          <w:lang w:val="en-US" w:eastAsia="ja-JP" w:bidi="hi-IN"/>
        </w:rPr>
        <w:t xml:space="preserve">- </w:t>
      </w:r>
      <w:r w:rsidR="00AC196D" w:rsidRPr="00AC196D">
        <w:rPr>
          <w:lang w:val="en-US" w:eastAsia="ja-JP" w:bidi="hi-IN"/>
        </w:rPr>
        <w:t xml:space="preserve">UL and DL test cases </w:t>
      </w:r>
      <w:r w:rsidR="00AC196D">
        <w:rPr>
          <w:lang w:val="en-US" w:eastAsia="ja-JP" w:bidi="hi-IN"/>
        </w:rPr>
        <w:t xml:space="preserve">are already aligned. The second option was derived for </w:t>
      </w:r>
      <w:r w:rsidR="007E127B">
        <w:rPr>
          <w:lang w:val="en-US" w:eastAsia="ja-JP" w:bidi="hi-IN"/>
        </w:rPr>
        <w:t>existing</w:t>
      </w:r>
      <w:r w:rsidR="00981E9A">
        <w:rPr>
          <w:lang w:val="en-US" w:eastAsia="ja-JP" w:bidi="hi-IN"/>
        </w:rPr>
        <w:t xml:space="preserve"> FDD FR1 band with a highest carrier frequency (n7)</w:t>
      </w:r>
      <w:r w:rsidR="009920CD">
        <w:rPr>
          <w:lang w:val="en-US" w:eastAsia="ja-JP" w:bidi="hi-IN"/>
        </w:rPr>
        <w:t>.</w:t>
      </w:r>
      <w:r w:rsidR="00981E9A">
        <w:rPr>
          <w:lang w:val="en-US" w:eastAsia="ja-JP" w:bidi="hi-IN"/>
        </w:rPr>
        <w:t xml:space="preserve"> The third option was derived for desired band n1. </w:t>
      </w:r>
    </w:p>
    <w:p w14:paraId="30D2765D" w14:textId="454F91BA" w:rsidR="002D3A6B" w:rsidRDefault="002D3A6B" w:rsidP="00153CFC">
      <w:pPr>
        <w:rPr>
          <w:lang w:val="en-US" w:eastAsia="ja-JP" w:bidi="hi-IN"/>
        </w:rPr>
      </w:pPr>
      <w:r>
        <w:rPr>
          <w:lang w:val="en-US" w:eastAsia="ja-JP" w:bidi="hi-IN"/>
        </w:rPr>
        <w:t>Besides above approaches RAN4 also use another principle to derive max Doppler frequency. For HST-SFN and HST PUSCH Single tap requirements the max Doppler frequency is the max frequency which can be handled by UE.</w:t>
      </w:r>
    </w:p>
    <w:p w14:paraId="0609BFDA" w14:textId="31C6FEEF" w:rsidR="007E127B" w:rsidRDefault="007E127B" w:rsidP="00153CFC">
      <w:pPr>
        <w:rPr>
          <w:lang w:val="en-US" w:eastAsia="ja-JP" w:bidi="hi-IN"/>
        </w:rPr>
      </w:pPr>
      <w:r>
        <w:rPr>
          <w:lang w:val="en-US" w:eastAsia="ja-JP" w:bidi="hi-IN"/>
        </w:rPr>
        <w:t xml:space="preserve">All mentioned above principles except approach with desired band are technically driven and can be considered </w:t>
      </w:r>
      <w:r>
        <w:t>to derive max Doppler frequency</w:t>
      </w:r>
      <w:r w:rsidR="00930854">
        <w:rPr>
          <w:lang w:val="en-US" w:eastAsia="ja-JP" w:bidi="hi-IN"/>
        </w:rPr>
        <w:t>.</w:t>
      </w:r>
    </w:p>
    <w:p w14:paraId="60FA29DC" w14:textId="63861CDE" w:rsidR="002D3A6B" w:rsidRDefault="002D3A6B" w:rsidP="002D3A6B">
      <w:pPr>
        <w:pStyle w:val="Proposal"/>
      </w:pPr>
      <w:r w:rsidRPr="004370A7">
        <w:t>Proposal #</w:t>
      </w:r>
      <w:r>
        <w:t>1</w:t>
      </w:r>
      <w:r w:rsidRPr="004370A7">
        <w:t>:</w:t>
      </w:r>
      <w:r w:rsidRPr="004370A7">
        <w:tab/>
      </w:r>
      <w:r w:rsidR="0012567A">
        <w:t>Discuss</w:t>
      </w:r>
      <w:r>
        <w:t xml:space="preserve"> the following principles to derive max Doppler frequency for HST Single tap 15 kHz </w:t>
      </w:r>
      <w:r w:rsidR="007E127B">
        <w:t>SCS</w:t>
      </w:r>
      <w:r>
        <w:t>:</w:t>
      </w:r>
    </w:p>
    <w:p w14:paraId="0F86865F" w14:textId="77777777" w:rsidR="007E127B" w:rsidRPr="007E127B" w:rsidRDefault="007E127B" w:rsidP="007E127B">
      <w:pPr>
        <w:pStyle w:val="ListParagraph"/>
        <w:numPr>
          <w:ilvl w:val="0"/>
          <w:numId w:val="26"/>
        </w:numPr>
        <w:rPr>
          <w:rFonts w:ascii="Times New Roman" w:eastAsia="SimSun" w:hAnsi="Times New Roman"/>
          <w:b/>
          <w:sz w:val="20"/>
          <w:szCs w:val="20"/>
          <w:lang w:val="en-GB"/>
        </w:rPr>
      </w:pPr>
      <w:r w:rsidRPr="007E127B">
        <w:rPr>
          <w:rFonts w:ascii="Times New Roman" w:eastAsia="SimSun" w:hAnsi="Times New Roman"/>
          <w:b/>
          <w:sz w:val="20"/>
          <w:szCs w:val="20"/>
          <w:lang w:val="en-GB"/>
        </w:rPr>
        <w:t>Align UE and BS conditions</w:t>
      </w:r>
    </w:p>
    <w:p w14:paraId="433F2C2D" w14:textId="1EA54381" w:rsidR="007E127B" w:rsidRPr="007E127B" w:rsidRDefault="007E127B" w:rsidP="007E127B">
      <w:pPr>
        <w:pStyle w:val="ListParagraph"/>
        <w:numPr>
          <w:ilvl w:val="0"/>
          <w:numId w:val="26"/>
        </w:numPr>
        <w:rPr>
          <w:rFonts w:ascii="Times New Roman" w:eastAsia="SimSun" w:hAnsi="Times New Roman"/>
          <w:b/>
          <w:sz w:val="20"/>
          <w:szCs w:val="20"/>
          <w:lang w:val="en-GB"/>
        </w:rPr>
      </w:pPr>
      <w:r w:rsidRPr="007E127B">
        <w:rPr>
          <w:rFonts w:ascii="Times New Roman" w:eastAsia="SimSun" w:hAnsi="Times New Roman"/>
          <w:b/>
          <w:sz w:val="20"/>
          <w:szCs w:val="20"/>
          <w:lang w:val="en-GB"/>
        </w:rPr>
        <w:t xml:space="preserve">The highest Doppler </w:t>
      </w:r>
      <w:r>
        <w:rPr>
          <w:rFonts w:ascii="Times New Roman" w:eastAsia="SimSun" w:hAnsi="Times New Roman"/>
          <w:b/>
          <w:sz w:val="20"/>
          <w:szCs w:val="20"/>
          <w:lang w:val="en-GB"/>
        </w:rPr>
        <w:t xml:space="preserve">frequency </w:t>
      </w:r>
      <w:r w:rsidRPr="007E127B">
        <w:rPr>
          <w:rFonts w:ascii="Times New Roman" w:eastAsia="SimSun" w:hAnsi="Times New Roman"/>
          <w:b/>
          <w:sz w:val="20"/>
          <w:szCs w:val="20"/>
          <w:lang w:val="en-GB"/>
        </w:rPr>
        <w:t>which can be observed for existing FDD band</w:t>
      </w:r>
    </w:p>
    <w:p w14:paraId="676F09E8" w14:textId="10D73DAF" w:rsidR="002D3A6B" w:rsidRDefault="007E127B" w:rsidP="00046090">
      <w:pPr>
        <w:pStyle w:val="Proposal"/>
        <w:numPr>
          <w:ilvl w:val="0"/>
          <w:numId w:val="26"/>
        </w:numPr>
      </w:pPr>
      <w:r>
        <w:t>The highest Doppler frequency which can be handled by UE</w:t>
      </w:r>
    </w:p>
    <w:p w14:paraId="41EA28B1" w14:textId="051FD338" w:rsidR="00046090" w:rsidRDefault="007E127B" w:rsidP="00153CFC">
      <w:pPr>
        <w:rPr>
          <w:lang w:eastAsia="ja-JP" w:bidi="hi-IN"/>
        </w:rPr>
      </w:pPr>
      <w:r>
        <w:rPr>
          <w:lang w:eastAsia="ja-JP" w:bidi="hi-IN"/>
        </w:rPr>
        <w:lastRenderedPageBreak/>
        <w:t xml:space="preserve">The first principle corresponds to the less Doppler frequency </w:t>
      </w:r>
      <w:r w:rsidR="008C0B9C">
        <w:rPr>
          <w:lang w:eastAsia="ja-JP" w:bidi="hi-IN"/>
        </w:rPr>
        <w:t xml:space="preserve">in comparison to </w:t>
      </w:r>
      <w:r>
        <w:rPr>
          <w:lang w:eastAsia="ja-JP" w:bidi="hi-IN"/>
        </w:rPr>
        <w:t xml:space="preserve">other options. Same time UL and DL requirements alignment can make specification </w:t>
      </w:r>
      <w:r w:rsidR="00046090">
        <w:rPr>
          <w:lang w:eastAsia="ja-JP" w:bidi="hi-IN"/>
        </w:rPr>
        <w:t xml:space="preserve">more meaningful and clearer. </w:t>
      </w:r>
    </w:p>
    <w:p w14:paraId="77144DD0" w14:textId="06B8CB83" w:rsidR="002D3A6B" w:rsidRDefault="00046090" w:rsidP="00153CFC">
      <w:pPr>
        <w:rPr>
          <w:lang w:val="en-US" w:eastAsia="ja-JP" w:bidi="hi-IN"/>
        </w:rPr>
      </w:pPr>
      <w:r>
        <w:rPr>
          <w:lang w:eastAsia="ja-JP" w:bidi="hi-IN"/>
        </w:rPr>
        <w:t xml:space="preserve">The second principle is reasonable only at the current moment, since new FDD bands with higher carrier frequency </w:t>
      </w:r>
      <w:r w:rsidR="008C0B9C">
        <w:rPr>
          <w:lang w:eastAsia="ja-JP" w:bidi="hi-IN"/>
        </w:rPr>
        <w:t>can</w:t>
      </w:r>
      <w:r>
        <w:rPr>
          <w:lang w:eastAsia="ja-JP" w:bidi="hi-IN"/>
        </w:rPr>
        <w:t xml:space="preserve"> be defined</w:t>
      </w:r>
      <w:r w:rsidR="008C0B9C">
        <w:rPr>
          <w:lang w:eastAsia="ja-JP" w:bidi="hi-IN"/>
        </w:rPr>
        <w:t xml:space="preserve"> in future</w:t>
      </w:r>
      <w:r>
        <w:rPr>
          <w:lang w:eastAsia="ja-JP" w:bidi="hi-IN"/>
        </w:rPr>
        <w:t xml:space="preserve">. In this case </w:t>
      </w:r>
      <w:r>
        <w:rPr>
          <w:lang w:val="en-US" w:eastAsia="ja-JP" w:bidi="hi-IN"/>
        </w:rPr>
        <w:t xml:space="preserve">there is </w:t>
      </w:r>
      <w:r w:rsidR="00884E10">
        <w:rPr>
          <w:lang w:val="en-US" w:eastAsia="ja-JP" w:bidi="hi-IN"/>
        </w:rPr>
        <w:t xml:space="preserve">a </w:t>
      </w:r>
      <w:r>
        <w:rPr>
          <w:lang w:val="en-US" w:eastAsia="ja-JP" w:bidi="hi-IN"/>
        </w:rPr>
        <w:t>possibility that requirements will become outdated, and new test cases will be needed.</w:t>
      </w:r>
    </w:p>
    <w:p w14:paraId="1ED76846" w14:textId="42E78ACB" w:rsidR="002D3A6B" w:rsidRDefault="003E313C" w:rsidP="00153CFC">
      <w:pPr>
        <w:rPr>
          <w:lang w:val="en-US" w:eastAsia="ja-JP" w:bidi="hi-IN"/>
        </w:rPr>
      </w:pPr>
      <w:r>
        <w:rPr>
          <w:lang w:val="en-US" w:eastAsia="ja-JP" w:bidi="hi-IN"/>
        </w:rPr>
        <w:t xml:space="preserve">Considering the third approach, requirements with max supported Doppler frequency </w:t>
      </w:r>
      <w:r w:rsidR="009D67CB">
        <w:rPr>
          <w:lang w:val="en-US" w:eastAsia="ja-JP" w:bidi="hi-IN"/>
        </w:rPr>
        <w:t xml:space="preserve">will guarantee </w:t>
      </w:r>
      <w:r w:rsidR="00014CD8">
        <w:rPr>
          <w:lang w:val="en-US" w:eastAsia="ja-JP" w:bidi="hi-IN"/>
        </w:rPr>
        <w:t xml:space="preserve">that </w:t>
      </w:r>
      <w:r w:rsidR="009D67CB">
        <w:rPr>
          <w:lang w:val="en-US" w:eastAsia="ja-JP" w:bidi="hi-IN"/>
        </w:rPr>
        <w:t xml:space="preserve">UE </w:t>
      </w:r>
      <w:r w:rsidR="00014CD8">
        <w:rPr>
          <w:lang w:val="en-US" w:eastAsia="ja-JP" w:bidi="hi-IN"/>
        </w:rPr>
        <w:t xml:space="preserve">are </w:t>
      </w:r>
      <w:r>
        <w:rPr>
          <w:lang w:val="en-US" w:eastAsia="ja-JP" w:bidi="hi-IN"/>
        </w:rPr>
        <w:t>test</w:t>
      </w:r>
      <w:r w:rsidR="00014CD8">
        <w:rPr>
          <w:lang w:val="en-US" w:eastAsia="ja-JP" w:bidi="hi-IN"/>
        </w:rPr>
        <w:t>ed</w:t>
      </w:r>
      <w:r>
        <w:rPr>
          <w:lang w:val="en-US" w:eastAsia="ja-JP" w:bidi="hi-IN"/>
        </w:rPr>
        <w:t xml:space="preserve"> under most extreme </w:t>
      </w:r>
      <w:r w:rsidR="009D67CB">
        <w:rPr>
          <w:lang w:val="en-US" w:eastAsia="ja-JP" w:bidi="hi-IN"/>
        </w:rPr>
        <w:t xml:space="preserve">HST </w:t>
      </w:r>
      <w:r>
        <w:rPr>
          <w:lang w:val="en-US" w:eastAsia="ja-JP" w:bidi="hi-IN"/>
        </w:rPr>
        <w:t>conditions. Also, indication of max UE frequency tracking capability can be beneficial</w:t>
      </w:r>
      <w:r w:rsidR="009D67CB">
        <w:rPr>
          <w:lang w:val="en-US" w:eastAsia="ja-JP" w:bidi="hi-IN"/>
        </w:rPr>
        <w:t xml:space="preserve"> to show what NR can </w:t>
      </w:r>
      <w:r w:rsidR="008C0B9C">
        <w:rPr>
          <w:lang w:val="en-US" w:eastAsia="ja-JP" w:bidi="hi-IN"/>
        </w:rPr>
        <w:t>support</w:t>
      </w:r>
      <w:r w:rsidR="009D67CB">
        <w:rPr>
          <w:lang w:val="en-US" w:eastAsia="ja-JP" w:bidi="hi-IN"/>
        </w:rPr>
        <w:t xml:space="preserve">. Current TRS design allows </w:t>
      </w:r>
      <w:r w:rsidR="00DC0BC7">
        <w:rPr>
          <w:lang w:val="en-US" w:eastAsia="ja-JP" w:bidi="hi-IN"/>
        </w:rPr>
        <w:t xml:space="preserve">to track </w:t>
      </w:r>
      <w:r w:rsidR="009D67CB">
        <w:rPr>
          <w:lang w:val="en-US" w:eastAsia="ja-JP" w:bidi="hi-IN"/>
        </w:rPr>
        <w:t>up to 1750 Hz for 15 kHz SCS. Same time</w:t>
      </w:r>
      <w:r w:rsidR="008C0B9C">
        <w:rPr>
          <w:lang w:val="en-US" w:eastAsia="ja-JP" w:bidi="hi-IN"/>
        </w:rPr>
        <w:t>,</w:t>
      </w:r>
      <w:r w:rsidR="009D67CB">
        <w:rPr>
          <w:lang w:val="en-US" w:eastAsia="ja-JP" w:bidi="hi-IN"/>
        </w:rPr>
        <w:t xml:space="preserve"> due to some imperfection in tracking</w:t>
      </w:r>
      <w:r w:rsidR="008C0B9C">
        <w:rPr>
          <w:lang w:val="en-US" w:eastAsia="ja-JP" w:bidi="hi-IN"/>
        </w:rPr>
        <w:t>,</w:t>
      </w:r>
      <w:r w:rsidR="009D67CB">
        <w:rPr>
          <w:lang w:val="en-US" w:eastAsia="ja-JP" w:bidi="hi-IN"/>
        </w:rPr>
        <w:t xml:space="preserve"> max supported frequency can be less. </w:t>
      </w:r>
      <w:r w:rsidR="00E018D8">
        <w:rPr>
          <w:lang w:val="en-US" w:eastAsia="ja-JP" w:bidi="hi-IN"/>
        </w:rPr>
        <w:t xml:space="preserve">Also, HST WID limits the max considered Doppler frequency to 1667 Hz. </w:t>
      </w:r>
      <w:r w:rsidR="009D67CB">
        <w:rPr>
          <w:lang w:val="en-US" w:eastAsia="ja-JP" w:bidi="hi-IN"/>
        </w:rPr>
        <w:t xml:space="preserve">In Figure 1 we preset performance evaluation for </w:t>
      </w:r>
      <w:r w:rsidR="00ED5250">
        <w:rPr>
          <w:lang w:val="en-US" w:eastAsia="ja-JP" w:bidi="hi-IN"/>
        </w:rPr>
        <w:t>1667 Hz</w:t>
      </w:r>
      <w:r w:rsidR="009D67CB">
        <w:rPr>
          <w:lang w:val="en-US" w:eastAsia="ja-JP" w:bidi="hi-IN"/>
        </w:rPr>
        <w:t xml:space="preserve"> Doppler frequenc</w:t>
      </w:r>
      <w:r w:rsidR="00D93FFA">
        <w:rPr>
          <w:lang w:val="en-US" w:eastAsia="ja-JP" w:bidi="hi-IN"/>
        </w:rPr>
        <w:t>y</w:t>
      </w:r>
      <w:r w:rsidR="009D67CB">
        <w:rPr>
          <w:lang w:val="en-US" w:eastAsia="ja-JP" w:bidi="hi-IN"/>
        </w:rPr>
        <w:t xml:space="preserve">. Other parameters </w:t>
      </w:r>
      <w:r w:rsidR="008C0B9C">
        <w:rPr>
          <w:lang w:val="en-US" w:eastAsia="ja-JP" w:bidi="hi-IN"/>
        </w:rPr>
        <w:t xml:space="preserve">are </w:t>
      </w:r>
      <w:r w:rsidR="009D67CB">
        <w:rPr>
          <w:lang w:val="en-US" w:eastAsia="ja-JP" w:bidi="hi-IN"/>
        </w:rPr>
        <w:t>align</w:t>
      </w:r>
      <w:r w:rsidR="008C0B9C">
        <w:rPr>
          <w:lang w:val="en-US" w:eastAsia="ja-JP" w:bidi="hi-IN"/>
        </w:rPr>
        <w:t>ed</w:t>
      </w:r>
      <w:r w:rsidR="009D67CB">
        <w:rPr>
          <w:lang w:val="en-US" w:eastAsia="ja-JP" w:bidi="hi-IN"/>
        </w:rPr>
        <w:t xml:space="preserve"> with already agreed values</w:t>
      </w:r>
      <w:r w:rsidR="00D93FFA">
        <w:rPr>
          <w:lang w:val="en-US" w:eastAsia="ja-JP" w:bidi="hi-IN"/>
        </w:rPr>
        <w:t xml:space="preserve"> except number of HA</w:t>
      </w:r>
      <w:r w:rsidR="00B2598E">
        <w:rPr>
          <w:lang w:val="en-US" w:eastAsia="ja-JP" w:bidi="hi-IN"/>
        </w:rPr>
        <w:t>RQ retransmissions which was not considered in evaluations</w:t>
      </w:r>
      <w:r w:rsidR="009D67CB">
        <w:rPr>
          <w:lang w:val="en-US" w:eastAsia="ja-JP" w:bidi="hi-IN"/>
        </w:rPr>
        <w:t>. Single-shot processing was assumed for frequency tracking.</w:t>
      </w:r>
    </w:p>
    <w:tbl>
      <w:tblPr>
        <w:tblStyle w:val="TableGrid"/>
        <w:tblW w:w="0" w:type="auto"/>
        <w:tblLook w:val="04A0" w:firstRow="1" w:lastRow="0" w:firstColumn="1" w:lastColumn="0" w:noHBand="0" w:noVBand="1"/>
      </w:tblPr>
      <w:tblGrid>
        <w:gridCol w:w="9629"/>
      </w:tblGrid>
      <w:tr w:rsidR="00ED5250" w14:paraId="40ACC801" w14:textId="77777777" w:rsidTr="00ED5250">
        <w:tc>
          <w:tcPr>
            <w:tcW w:w="9629" w:type="dxa"/>
            <w:vAlign w:val="center"/>
          </w:tcPr>
          <w:p w14:paraId="56BD8BE6" w14:textId="62364D3B" w:rsidR="00ED5250" w:rsidRDefault="00ED5250" w:rsidP="00ED5250">
            <w:pPr>
              <w:jc w:val="center"/>
              <w:rPr>
                <w:lang w:val="en-US" w:eastAsia="ja-JP" w:bidi="hi-IN"/>
              </w:rPr>
            </w:pPr>
            <w:r w:rsidRPr="00ED5250">
              <w:rPr>
                <w:noProof/>
                <w:lang w:val="en-US" w:eastAsia="ja-JP" w:bidi="hi-IN"/>
              </w:rPr>
              <w:drawing>
                <wp:inline distT="0" distB="0" distL="0" distR="0" wp14:anchorId="434BC8FD" wp14:editId="50D9AFAE">
                  <wp:extent cx="2881145"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ED5250" w14:paraId="68EB696B" w14:textId="77777777" w:rsidTr="00ED5250">
        <w:tc>
          <w:tcPr>
            <w:tcW w:w="9629" w:type="dxa"/>
          </w:tcPr>
          <w:p w14:paraId="3F8192D9" w14:textId="5F796DB7" w:rsidR="00ED5250" w:rsidRDefault="00ED5250" w:rsidP="00ED5250">
            <w:pPr>
              <w:jc w:val="center"/>
              <w:rPr>
                <w:lang w:val="en-US" w:eastAsia="ja-JP" w:bidi="hi-IN"/>
              </w:rPr>
            </w:pPr>
            <w:r w:rsidRPr="00A841A7">
              <w:rPr>
                <w:b/>
                <w:bCs/>
                <w:sz w:val="16"/>
                <w:szCs w:val="16"/>
              </w:rPr>
              <w:t xml:space="preserve">Figure </w:t>
            </w:r>
            <w:r>
              <w:rPr>
                <w:b/>
                <w:bCs/>
                <w:sz w:val="16"/>
                <w:szCs w:val="16"/>
              </w:rPr>
              <w:t>1</w:t>
            </w:r>
            <w:r w:rsidRPr="00A841A7">
              <w:rPr>
                <w:b/>
                <w:bCs/>
                <w:sz w:val="16"/>
                <w:szCs w:val="16"/>
              </w:rPr>
              <w:t xml:space="preserve">. </w:t>
            </w:r>
            <w:r>
              <w:rPr>
                <w:b/>
                <w:bCs/>
                <w:sz w:val="16"/>
                <w:szCs w:val="16"/>
              </w:rPr>
              <w:t xml:space="preserve">Demodulation performance </w:t>
            </w:r>
            <w:r w:rsidR="00BE2480">
              <w:rPr>
                <w:b/>
                <w:bCs/>
                <w:sz w:val="16"/>
                <w:szCs w:val="16"/>
              </w:rPr>
              <w:t>with 1667 Hz max Doppler frequency</w:t>
            </w:r>
          </w:p>
        </w:tc>
      </w:tr>
    </w:tbl>
    <w:p w14:paraId="53ECAD19" w14:textId="126CB1C7" w:rsidR="00BE2480" w:rsidRPr="00547563" w:rsidRDefault="00BE2480" w:rsidP="00BE2480">
      <w:pPr>
        <w:rPr>
          <w:b/>
          <w:i/>
          <w:lang w:eastAsia="ja-JP" w:bidi="hi-IN"/>
        </w:rPr>
      </w:pPr>
      <w:r w:rsidRPr="0017057B">
        <w:rPr>
          <w:b/>
          <w:i/>
          <w:lang w:eastAsia="ja-JP" w:bidi="hi-IN"/>
        </w:rPr>
        <w:t>Observation #</w:t>
      </w:r>
      <w:r>
        <w:rPr>
          <w:b/>
          <w:i/>
          <w:lang w:eastAsia="ja-JP" w:bidi="hi-IN"/>
        </w:rPr>
        <w:t>1</w:t>
      </w:r>
      <w:r w:rsidRPr="0017057B">
        <w:rPr>
          <w:b/>
          <w:i/>
          <w:lang w:eastAsia="ja-JP" w:bidi="hi-IN"/>
        </w:rPr>
        <w:t>:</w:t>
      </w:r>
      <w:r>
        <w:rPr>
          <w:b/>
          <w:i/>
          <w:lang w:eastAsia="ja-JP" w:bidi="hi-IN"/>
        </w:rPr>
        <w:t xml:space="preserve"> </w:t>
      </w:r>
      <w:r w:rsidR="002C14A8">
        <w:rPr>
          <w:bCs/>
          <w:i/>
          <w:lang w:eastAsia="ja-JP" w:bidi="hi-IN"/>
        </w:rPr>
        <w:t>1667 Hz max Doppler frequency can be supported by UE without performance degradation.</w:t>
      </w:r>
    </w:p>
    <w:p w14:paraId="6A4101D2" w14:textId="7B6DA5DD" w:rsidR="00023DF6" w:rsidRDefault="002C14A8" w:rsidP="009920CD">
      <w:pPr>
        <w:rPr>
          <w:lang w:val="en-US" w:eastAsia="ja-JP" w:bidi="hi-IN"/>
        </w:rPr>
      </w:pPr>
      <w:r>
        <w:rPr>
          <w:lang w:val="en-US" w:eastAsia="ja-JP" w:bidi="hi-IN"/>
        </w:rPr>
        <w:t xml:space="preserve">Considering </w:t>
      </w:r>
      <w:r w:rsidR="001360EC">
        <w:rPr>
          <w:lang w:val="en-US" w:eastAsia="ja-JP" w:bidi="hi-IN"/>
        </w:rPr>
        <w:t xml:space="preserve">second approach </w:t>
      </w:r>
      <w:r>
        <w:rPr>
          <w:lang w:val="en-US" w:eastAsia="ja-JP" w:bidi="hi-IN"/>
        </w:rPr>
        <w:t>drawback of possible outdated requirements</w:t>
      </w:r>
      <w:r w:rsidR="00485E1D">
        <w:rPr>
          <w:lang w:val="en-US" w:eastAsia="ja-JP" w:bidi="hi-IN"/>
        </w:rPr>
        <w:t>,</w:t>
      </w:r>
      <w:r w:rsidR="001360EC">
        <w:rPr>
          <w:lang w:val="en-US" w:eastAsia="ja-JP" w:bidi="hi-IN"/>
        </w:rPr>
        <w:t xml:space="preserve"> it is more reasonable to use first or third principle to derive max Doppler frequency. In this case we suggest using 870 </w:t>
      </w:r>
      <w:r w:rsidR="00DC0BC7">
        <w:rPr>
          <w:lang w:val="en-US" w:eastAsia="ja-JP" w:bidi="hi-IN"/>
        </w:rPr>
        <w:t xml:space="preserve">Hz </w:t>
      </w:r>
      <w:r w:rsidR="001360EC">
        <w:rPr>
          <w:lang w:val="en-US" w:eastAsia="ja-JP" w:bidi="hi-IN"/>
        </w:rPr>
        <w:t>or 1667 Hz Doppler frequency for HST Single tap requirements definition.</w:t>
      </w:r>
    </w:p>
    <w:p w14:paraId="65C3D97A" w14:textId="77777777" w:rsidR="003C00DF" w:rsidRPr="002B5067" w:rsidRDefault="003C00DF" w:rsidP="003C00DF">
      <w:pPr>
        <w:tabs>
          <w:tab w:val="left" w:pos="1276"/>
        </w:tabs>
        <w:ind w:left="1276" w:hanging="1276"/>
        <w:rPr>
          <w:b/>
        </w:rPr>
      </w:pPr>
      <w:r w:rsidRPr="002B5067">
        <w:rPr>
          <w:b/>
        </w:rPr>
        <w:t>Proposal #1:</w:t>
      </w:r>
      <w:r w:rsidRPr="002B5067">
        <w:rPr>
          <w:b/>
        </w:rPr>
        <w:tab/>
        <w:t>For 15 kHz SCS test case align UE and BS conditions (use 870 Hz</w:t>
      </w:r>
      <w:r>
        <w:rPr>
          <w:b/>
        </w:rPr>
        <w:t xml:space="preserve"> max Doppler frequency</w:t>
      </w:r>
      <w:r w:rsidRPr="002B5067">
        <w:rPr>
          <w:b/>
        </w:rPr>
        <w:t>) or choose the highest Doppler frequency which can be handled by UE (1667 Hz) for requirements definition.</w:t>
      </w:r>
    </w:p>
    <w:p w14:paraId="56D4D698" w14:textId="0E439F86" w:rsidR="00473B12" w:rsidRDefault="00473B12" w:rsidP="00C36D54">
      <w:pPr>
        <w:pStyle w:val="Heading2"/>
        <w:rPr>
          <w:lang w:val="en-US"/>
        </w:rPr>
      </w:pPr>
      <w:r>
        <w:rPr>
          <w:lang w:val="en-US"/>
        </w:rPr>
        <w:t>Requirements definition</w:t>
      </w:r>
    </w:p>
    <w:p w14:paraId="4AF90098" w14:textId="6444A6FD" w:rsidR="00E704FC" w:rsidRDefault="00E704FC" w:rsidP="00AB5239">
      <w:pPr>
        <w:rPr>
          <w:lang w:val="en-US" w:eastAsia="ja-JP" w:bidi="hi-IN"/>
        </w:rPr>
      </w:pPr>
      <w:r>
        <w:rPr>
          <w:lang w:val="en-US" w:eastAsia="ja-JP" w:bidi="hi-IN"/>
        </w:rPr>
        <w:t xml:space="preserve">In general, we can consider two frequency tracking strategies: single-shot and multi-shot. </w:t>
      </w:r>
      <w:r w:rsidR="008C0B9C">
        <w:rPr>
          <w:lang w:val="en-US" w:eastAsia="ja-JP" w:bidi="hi-IN"/>
        </w:rPr>
        <w:t xml:space="preserve">Tracking strategy </w:t>
      </w:r>
      <w:r>
        <w:rPr>
          <w:lang w:val="en-US" w:eastAsia="ja-JP" w:bidi="hi-IN"/>
        </w:rPr>
        <w:t>is up to UE implementation and RAN4 cannot mandate one of them. It means that in market we will have UEs with single-shot and multi-shot baseline frequency tracking approach</w:t>
      </w:r>
      <w:r w:rsidR="00751ED5">
        <w:rPr>
          <w:lang w:val="en-US" w:eastAsia="ja-JP" w:bidi="hi-IN"/>
        </w:rPr>
        <w:t>es</w:t>
      </w:r>
      <w:r>
        <w:rPr>
          <w:lang w:val="en-US" w:eastAsia="ja-JP" w:bidi="hi-IN"/>
        </w:rPr>
        <w:t>.</w:t>
      </w:r>
    </w:p>
    <w:p w14:paraId="750E5866" w14:textId="2C748554" w:rsidR="00300A35" w:rsidRDefault="00E704FC" w:rsidP="00E84B7A">
      <w:r>
        <w:t xml:space="preserve">In Figure </w:t>
      </w:r>
      <w:r w:rsidR="00AC7DE2">
        <w:t>2</w:t>
      </w:r>
      <w:r>
        <w:t xml:space="preserve"> envelopes of the max achievable throughput for both strategies are presented for HST Single tap conditions. 1250 Hz </w:t>
      </w:r>
      <w:r w:rsidR="009C6A39">
        <w:t xml:space="preserve">Doppler frequencies </w:t>
      </w:r>
      <w:r w:rsidR="009C6A39">
        <w:rPr>
          <w:lang w:val="en-US"/>
        </w:rPr>
        <w:t xml:space="preserve">as a </w:t>
      </w:r>
      <w:r w:rsidR="00DC0BC7">
        <w:rPr>
          <w:lang w:val="en-US"/>
        </w:rPr>
        <w:t>highest</w:t>
      </w:r>
      <w:r w:rsidR="009C6A39">
        <w:rPr>
          <w:lang w:val="en-US"/>
        </w:rPr>
        <w:t xml:space="preserve"> value between proposed options </w:t>
      </w:r>
      <w:r w:rsidR="00DC0BC7">
        <w:rPr>
          <w:lang w:val="en-US"/>
        </w:rPr>
        <w:t xml:space="preserve">on the previous meeting </w:t>
      </w:r>
      <w:r>
        <w:t xml:space="preserve">were used for 15 kHz SCS. </w:t>
      </w:r>
      <w:r w:rsidR="009C6A39">
        <w:t xml:space="preserve">For 30 kHz already agreed 1667 Hz Doppler frequency was considered. </w:t>
      </w:r>
      <w:r>
        <w:t>Conventional</w:t>
      </w:r>
      <w:r w:rsidR="00300A35">
        <w:t xml:space="preserve"> </w:t>
      </w:r>
      <w:r>
        <w:t>Wiener filter was assumed for channel estimation. In the right side of Figure</w:t>
      </w:r>
      <w:r w:rsidRPr="00A65F5A">
        <w:t xml:space="preserve"> </w:t>
      </w:r>
      <w:r w:rsidR="00AC7DE2">
        <w:t>2</w:t>
      </w:r>
      <w:r>
        <w:t xml:space="preserve"> </w:t>
      </w:r>
      <w:r w:rsidRPr="00A65F5A">
        <w:t xml:space="preserve">results with throughput loss in case </w:t>
      </w:r>
      <w:r>
        <w:t xml:space="preserve">of </w:t>
      </w:r>
      <w:r w:rsidRPr="00A65F5A">
        <w:t xml:space="preserve">multi-shots frequency offset tracking in comparison to </w:t>
      </w:r>
      <w:r>
        <w:t>one</w:t>
      </w:r>
      <w:r w:rsidRPr="00A65F5A">
        <w:t>-shot</w:t>
      </w:r>
      <w:r>
        <w:t xml:space="preserve"> are presented</w:t>
      </w:r>
      <w:r w:rsidRPr="00A65F5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2"/>
        <w:gridCol w:w="5407"/>
      </w:tblGrid>
      <w:tr w:rsidR="00E704FC" w14:paraId="3FF2E38D" w14:textId="77777777" w:rsidTr="00F27FEF">
        <w:tc>
          <w:tcPr>
            <w:tcW w:w="4927" w:type="dxa"/>
            <w:shd w:val="clear" w:color="auto" w:fill="auto"/>
            <w:vAlign w:val="center"/>
          </w:tcPr>
          <w:p w14:paraId="75C332F6" w14:textId="77777777" w:rsidR="00E704FC" w:rsidRDefault="00E704FC" w:rsidP="00936C60">
            <w:pPr>
              <w:keepNext/>
              <w:spacing w:line="280" w:lineRule="atLeast"/>
              <w:jc w:val="left"/>
            </w:pPr>
            <w:r w:rsidRPr="00E92612">
              <w:rPr>
                <w:noProof/>
              </w:rPr>
              <w:lastRenderedPageBreak/>
              <w:drawing>
                <wp:inline distT="0" distB="0" distL="0" distR="0" wp14:anchorId="3CF961F1" wp14:editId="34E9E751">
                  <wp:extent cx="2740023" cy="205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0023" cy="2052000"/>
                          </a:xfrm>
                          <a:prstGeom prst="rect">
                            <a:avLst/>
                          </a:prstGeom>
                          <a:noFill/>
                          <a:ln>
                            <a:noFill/>
                          </a:ln>
                        </pic:spPr>
                      </pic:pic>
                    </a:graphicData>
                  </a:graphic>
                </wp:inline>
              </w:drawing>
            </w:r>
          </w:p>
        </w:tc>
        <w:tc>
          <w:tcPr>
            <w:tcW w:w="4928" w:type="dxa"/>
            <w:shd w:val="clear" w:color="auto" w:fill="auto"/>
            <w:vAlign w:val="center"/>
          </w:tcPr>
          <w:p w14:paraId="5C86F1B0" w14:textId="2AAEF58E" w:rsidR="00E704FC" w:rsidRDefault="00F27FEF" w:rsidP="00F27FEF">
            <w:pPr>
              <w:keepNext/>
              <w:spacing w:line="280" w:lineRule="atLeast"/>
              <w:jc w:val="left"/>
            </w:pPr>
            <w:r w:rsidRPr="00F27FEF">
              <w:rPr>
                <w:noProof/>
              </w:rPr>
              <w:drawing>
                <wp:anchor distT="0" distB="0" distL="114300" distR="114300" simplePos="0" relativeHeight="251657728" behindDoc="1" locked="0" layoutInCell="1" allowOverlap="1" wp14:anchorId="2DC039AA" wp14:editId="56C6E97A">
                  <wp:simplePos x="0" y="0"/>
                  <wp:positionH relativeFrom="column">
                    <wp:posOffset>-65405</wp:posOffset>
                  </wp:positionH>
                  <wp:positionV relativeFrom="paragraph">
                    <wp:posOffset>139700</wp:posOffset>
                  </wp:positionV>
                  <wp:extent cx="3549650" cy="1691640"/>
                  <wp:effectExtent l="0" t="0" r="0" b="3810"/>
                  <wp:wrapThrough wrapText="bothSides">
                    <wp:wrapPolygon edited="0">
                      <wp:start x="4405" y="0"/>
                      <wp:lineTo x="2203" y="973"/>
                      <wp:lineTo x="2087" y="2432"/>
                      <wp:lineTo x="2434" y="4378"/>
                      <wp:lineTo x="1623" y="6081"/>
                      <wp:lineTo x="1623" y="13865"/>
                      <wp:lineTo x="2087" y="16054"/>
                      <wp:lineTo x="2087" y="19703"/>
                      <wp:lineTo x="2898" y="19946"/>
                      <wp:lineTo x="10433" y="21162"/>
                      <wp:lineTo x="11360" y="21405"/>
                      <wp:lineTo x="11824" y="21405"/>
                      <wp:lineTo x="12635" y="21162"/>
                      <wp:lineTo x="12404" y="20189"/>
                      <wp:lineTo x="19127" y="19946"/>
                      <wp:lineTo x="19938" y="19703"/>
                      <wp:lineTo x="19938" y="1946"/>
                      <wp:lineTo x="19475" y="1216"/>
                      <wp:lineTo x="17156" y="0"/>
                      <wp:lineTo x="4405"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9650" cy="1691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704FC" w14:paraId="5DB3E359" w14:textId="77777777" w:rsidTr="00547563">
        <w:tc>
          <w:tcPr>
            <w:tcW w:w="4927" w:type="dxa"/>
            <w:shd w:val="clear" w:color="auto" w:fill="auto"/>
          </w:tcPr>
          <w:p w14:paraId="6410604D" w14:textId="77777777" w:rsidR="00E704FC" w:rsidRPr="00993FD2" w:rsidRDefault="00E704FC" w:rsidP="00547563">
            <w:pPr>
              <w:keepNext/>
              <w:spacing w:line="280" w:lineRule="atLeast"/>
            </w:pPr>
            <w:r w:rsidRPr="00E92612">
              <w:rPr>
                <w:noProof/>
              </w:rPr>
              <w:drawing>
                <wp:inline distT="0" distB="0" distL="0" distR="0" wp14:anchorId="5D31F778" wp14:editId="270206FE">
                  <wp:extent cx="2740023" cy="205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0023" cy="2052000"/>
                          </a:xfrm>
                          <a:prstGeom prst="rect">
                            <a:avLst/>
                          </a:prstGeom>
                          <a:noFill/>
                          <a:ln>
                            <a:noFill/>
                          </a:ln>
                        </pic:spPr>
                      </pic:pic>
                    </a:graphicData>
                  </a:graphic>
                </wp:inline>
              </w:drawing>
            </w:r>
          </w:p>
        </w:tc>
        <w:tc>
          <w:tcPr>
            <w:tcW w:w="4928" w:type="dxa"/>
            <w:shd w:val="clear" w:color="auto" w:fill="auto"/>
            <w:vAlign w:val="center"/>
          </w:tcPr>
          <w:p w14:paraId="634B6022" w14:textId="4C9361D6" w:rsidR="00E704FC" w:rsidRPr="00993FD2" w:rsidRDefault="00AC1914" w:rsidP="00547563">
            <w:pPr>
              <w:keepNext/>
              <w:spacing w:line="280" w:lineRule="atLeast"/>
              <w:jc w:val="left"/>
            </w:pPr>
            <w:r w:rsidRPr="00AC1914">
              <w:rPr>
                <w:noProof/>
              </w:rPr>
              <w:drawing>
                <wp:inline distT="0" distB="0" distL="0" distR="0" wp14:anchorId="37F19E10" wp14:editId="059B7281">
                  <wp:extent cx="3549600" cy="17015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9600" cy="1701510"/>
                          </a:xfrm>
                          <a:prstGeom prst="rect">
                            <a:avLst/>
                          </a:prstGeom>
                          <a:noFill/>
                          <a:ln>
                            <a:noFill/>
                          </a:ln>
                        </pic:spPr>
                      </pic:pic>
                    </a:graphicData>
                  </a:graphic>
                </wp:inline>
              </w:drawing>
            </w:r>
          </w:p>
        </w:tc>
      </w:tr>
      <w:tr w:rsidR="00E704FC" w14:paraId="16BE7B50" w14:textId="77777777" w:rsidTr="00547563">
        <w:tc>
          <w:tcPr>
            <w:tcW w:w="9855" w:type="dxa"/>
            <w:gridSpan w:val="2"/>
            <w:shd w:val="clear" w:color="auto" w:fill="auto"/>
            <w:vAlign w:val="center"/>
          </w:tcPr>
          <w:p w14:paraId="5925B5DB" w14:textId="0061B134" w:rsidR="00E704FC" w:rsidRDefault="00E704FC" w:rsidP="00547563">
            <w:pPr>
              <w:keepNext/>
              <w:spacing w:line="280" w:lineRule="atLeast"/>
              <w:jc w:val="center"/>
            </w:pPr>
            <w:r w:rsidRPr="00A841A7">
              <w:rPr>
                <w:b/>
                <w:bCs/>
                <w:sz w:val="16"/>
                <w:szCs w:val="16"/>
              </w:rPr>
              <w:t xml:space="preserve">Figure </w:t>
            </w:r>
            <w:r w:rsidR="00ED5250">
              <w:rPr>
                <w:b/>
                <w:bCs/>
                <w:sz w:val="16"/>
                <w:szCs w:val="16"/>
              </w:rPr>
              <w:t>2</w:t>
            </w:r>
            <w:r w:rsidRPr="00A841A7">
              <w:rPr>
                <w:b/>
                <w:bCs/>
                <w:sz w:val="16"/>
                <w:szCs w:val="16"/>
              </w:rPr>
              <w:t xml:space="preserve">. </w:t>
            </w:r>
            <w:r>
              <w:rPr>
                <w:b/>
                <w:bCs/>
                <w:sz w:val="16"/>
                <w:szCs w:val="16"/>
              </w:rPr>
              <w:t>Performance difference</w:t>
            </w:r>
            <w:r w:rsidRPr="00A841A7">
              <w:rPr>
                <w:b/>
                <w:bCs/>
                <w:sz w:val="16"/>
                <w:szCs w:val="16"/>
              </w:rPr>
              <w:t xml:space="preserve"> </w:t>
            </w:r>
            <w:r>
              <w:rPr>
                <w:b/>
                <w:bCs/>
                <w:sz w:val="16"/>
                <w:szCs w:val="16"/>
              </w:rPr>
              <w:t>of scenarios with</w:t>
            </w:r>
            <w:r w:rsidRPr="00A841A7">
              <w:rPr>
                <w:b/>
                <w:bCs/>
                <w:sz w:val="16"/>
                <w:szCs w:val="16"/>
              </w:rPr>
              <w:t xml:space="preserve"> </w:t>
            </w:r>
            <w:r>
              <w:rPr>
                <w:b/>
                <w:bCs/>
                <w:sz w:val="16"/>
                <w:szCs w:val="16"/>
              </w:rPr>
              <w:t>one-shot and multi-shot</w:t>
            </w:r>
            <w:r w:rsidRPr="00E21B32">
              <w:rPr>
                <w:b/>
                <w:bCs/>
                <w:sz w:val="16"/>
                <w:szCs w:val="16"/>
              </w:rPr>
              <w:t xml:space="preserve"> </w:t>
            </w:r>
            <w:r w:rsidRPr="00A841A7">
              <w:rPr>
                <w:b/>
                <w:bCs/>
                <w:sz w:val="16"/>
                <w:szCs w:val="16"/>
              </w:rPr>
              <w:t xml:space="preserve">frequency tracking </w:t>
            </w:r>
          </w:p>
        </w:tc>
      </w:tr>
    </w:tbl>
    <w:p w14:paraId="248D5CFE" w14:textId="60D0F602" w:rsidR="00E704FC" w:rsidRPr="00A65F5A" w:rsidRDefault="00E704FC" w:rsidP="00E704FC">
      <w:r>
        <w:t>Based on the above results we can conclude that multi-shot frequency offset tracking method in HST single tap conditions leads to performance degradation and higher performance loss is observed for high SNR values.</w:t>
      </w:r>
    </w:p>
    <w:p w14:paraId="5E354733" w14:textId="165198CF" w:rsidR="00E704FC" w:rsidRPr="00547563" w:rsidRDefault="00E704FC" w:rsidP="00E704FC">
      <w:pPr>
        <w:rPr>
          <w:b/>
          <w:i/>
          <w:lang w:eastAsia="ja-JP" w:bidi="hi-IN"/>
        </w:rPr>
      </w:pPr>
      <w:r w:rsidRPr="0017057B">
        <w:rPr>
          <w:b/>
          <w:i/>
          <w:lang w:eastAsia="ja-JP" w:bidi="hi-IN"/>
        </w:rPr>
        <w:t>Observation #</w:t>
      </w:r>
      <w:r w:rsidR="001360EC">
        <w:rPr>
          <w:b/>
          <w:i/>
          <w:lang w:eastAsia="ja-JP" w:bidi="hi-IN"/>
        </w:rPr>
        <w:t>2</w:t>
      </w:r>
      <w:r w:rsidRPr="0017057B">
        <w:rPr>
          <w:b/>
          <w:i/>
          <w:lang w:eastAsia="ja-JP" w:bidi="hi-IN"/>
        </w:rPr>
        <w:t>:</w:t>
      </w:r>
      <w:r>
        <w:rPr>
          <w:b/>
          <w:i/>
          <w:lang w:eastAsia="ja-JP" w:bidi="hi-IN"/>
        </w:rPr>
        <w:t xml:space="preserve"> </w:t>
      </w:r>
      <w:r w:rsidRPr="00547563">
        <w:rPr>
          <w:bCs/>
          <w:i/>
          <w:lang w:eastAsia="ja-JP" w:bidi="hi-IN"/>
        </w:rPr>
        <w:t>Multi-shot frequency tracking strategy leads to demodulation performance loss compare to scenario with single-shot processing</w:t>
      </w:r>
      <w:r w:rsidRPr="00547563">
        <w:rPr>
          <w:bCs/>
          <w:i/>
          <w:lang w:val="en-US" w:eastAsia="ja-JP" w:bidi="hi-IN"/>
        </w:rPr>
        <w:t>. Performance</w:t>
      </w:r>
      <w:r>
        <w:rPr>
          <w:i/>
          <w:lang w:val="en-US" w:eastAsia="ja-JP" w:bidi="hi-IN"/>
        </w:rPr>
        <w:t xml:space="preserve"> loss can be up to </w:t>
      </w:r>
      <w:r>
        <w:rPr>
          <w:i/>
          <w:lang w:eastAsia="ja-JP" w:bidi="hi-IN"/>
        </w:rPr>
        <w:t>8.4% @max achievable throughput.</w:t>
      </w:r>
    </w:p>
    <w:p w14:paraId="3E395B16" w14:textId="38C72827" w:rsidR="00E83239" w:rsidRDefault="00E704FC" w:rsidP="00E83239">
      <w:pPr>
        <w:rPr>
          <w:lang w:val="en-US" w:eastAsia="ja-JP" w:bidi="hi-IN"/>
        </w:rPr>
      </w:pPr>
      <w:r>
        <w:rPr>
          <w:lang w:val="en-US" w:eastAsia="ja-JP" w:bidi="hi-IN"/>
        </w:rPr>
        <w:t>Obviously, UEs</w:t>
      </w:r>
      <w:r w:rsidR="00A87ADB">
        <w:rPr>
          <w:lang w:val="en-US" w:eastAsia="ja-JP" w:bidi="hi-IN"/>
        </w:rPr>
        <w:t>,</w:t>
      </w:r>
      <w:r>
        <w:rPr>
          <w:lang w:val="en-US" w:eastAsia="ja-JP" w:bidi="hi-IN"/>
        </w:rPr>
        <w:t xml:space="preserve"> which use multi-shot frequency tracking as a baseline strategy</w:t>
      </w:r>
      <w:r w:rsidR="00A87ADB">
        <w:rPr>
          <w:lang w:val="en-US" w:eastAsia="ja-JP" w:bidi="hi-IN"/>
        </w:rPr>
        <w:t>,</w:t>
      </w:r>
      <w:r>
        <w:rPr>
          <w:lang w:val="en-US" w:eastAsia="ja-JP" w:bidi="hi-IN"/>
        </w:rPr>
        <w:t xml:space="preserve"> are required to optimize frequency tracking in HST conditions</w:t>
      </w:r>
      <w:r w:rsidR="00A87ADB">
        <w:rPr>
          <w:lang w:val="en-US" w:eastAsia="ja-JP" w:bidi="hi-IN"/>
        </w:rPr>
        <w:t xml:space="preserve"> to guarantee reliable performance</w:t>
      </w:r>
      <w:r>
        <w:rPr>
          <w:lang w:val="en-US" w:eastAsia="ja-JP" w:bidi="hi-IN"/>
        </w:rPr>
        <w:t>. In this case i</w:t>
      </w:r>
      <w:r w:rsidR="00E83239">
        <w:rPr>
          <w:lang w:val="en-US" w:eastAsia="ja-JP" w:bidi="hi-IN"/>
        </w:rPr>
        <w:t xml:space="preserve">n the last meeting </w:t>
      </w:r>
      <w:r w:rsidR="0085797E">
        <w:rPr>
          <w:lang w:val="en-US" w:eastAsia="ja-JP" w:bidi="hi-IN"/>
        </w:rPr>
        <w:t xml:space="preserve">two options </w:t>
      </w:r>
      <w:r w:rsidR="00E83239">
        <w:rPr>
          <w:lang w:val="en-US" w:eastAsia="ja-JP" w:bidi="hi-IN"/>
        </w:rPr>
        <w:t xml:space="preserve">on requirements definition </w:t>
      </w:r>
      <w:r w:rsidR="0085797E">
        <w:rPr>
          <w:lang w:val="en-US" w:eastAsia="ja-JP" w:bidi="hi-IN"/>
        </w:rPr>
        <w:t>were captured for further down-selection:</w:t>
      </w:r>
    </w:p>
    <w:p w14:paraId="596BE381" w14:textId="383131F2" w:rsidR="000F2D8B" w:rsidRPr="008E72B7" w:rsidRDefault="000817AF" w:rsidP="009561C0">
      <w:pPr>
        <w:numPr>
          <w:ilvl w:val="0"/>
          <w:numId w:val="23"/>
        </w:numPr>
        <w:jc w:val="left"/>
        <w:rPr>
          <w:i/>
          <w:iCs/>
          <w:lang w:val="en-US" w:eastAsia="ja-JP" w:bidi="hi-IN"/>
        </w:rPr>
      </w:pPr>
      <w:r>
        <w:rPr>
          <w:i/>
          <w:lang w:eastAsia="zh-CN"/>
        </w:rPr>
        <w:t xml:space="preserve">Option 1: </w:t>
      </w:r>
      <w:r w:rsidR="000F2D8B" w:rsidRPr="00023DF6">
        <w:rPr>
          <w:i/>
          <w:lang w:eastAsia="zh-CN"/>
        </w:rPr>
        <w:t>Do not provide signalling during the HST single tap demodulation test</w:t>
      </w:r>
      <w:r w:rsidR="000F2D8B" w:rsidRPr="008E72B7" w:rsidDel="000F2D8B">
        <w:rPr>
          <w:i/>
          <w:iCs/>
          <w:lang w:val="en-US" w:eastAsia="ja-JP" w:bidi="hi-IN"/>
        </w:rPr>
        <w:t xml:space="preserve"> </w:t>
      </w:r>
    </w:p>
    <w:p w14:paraId="2D35C56C" w14:textId="3FA00C7B" w:rsidR="00E704FC" w:rsidRPr="009561C0" w:rsidRDefault="000817AF">
      <w:pPr>
        <w:numPr>
          <w:ilvl w:val="0"/>
          <w:numId w:val="23"/>
        </w:numPr>
        <w:jc w:val="left"/>
        <w:rPr>
          <w:i/>
          <w:iCs/>
          <w:lang w:val="en-US" w:eastAsia="ja-JP" w:bidi="hi-IN"/>
        </w:rPr>
      </w:pPr>
      <w:r>
        <w:rPr>
          <w:i/>
          <w:lang w:eastAsia="zh-CN"/>
        </w:rPr>
        <w:t xml:space="preserve">Option 2: </w:t>
      </w:r>
      <w:r w:rsidR="000F2D8B" w:rsidRPr="00023DF6">
        <w:rPr>
          <w:i/>
          <w:lang w:eastAsia="zh-CN"/>
        </w:rPr>
        <w:t>Provide HST RRM signalling during the demodulation test to inform UE about HST conditions to enable switch to single shot processing</w:t>
      </w:r>
    </w:p>
    <w:p w14:paraId="6BE528D6" w14:textId="3726D19A" w:rsidR="00EA6B0B" w:rsidRPr="00EA6B0B" w:rsidRDefault="000817AF" w:rsidP="009561C0">
      <w:pPr>
        <w:rPr>
          <w:lang w:val="en-US" w:eastAsia="ja-JP" w:bidi="hi-IN"/>
        </w:rPr>
      </w:pPr>
      <w:r w:rsidRPr="009561C0">
        <w:rPr>
          <w:lang w:val="en-US" w:eastAsia="ja-JP" w:bidi="hi-IN"/>
        </w:rPr>
        <w:t>The</w:t>
      </w:r>
      <w:r>
        <w:rPr>
          <w:lang w:val="en-US" w:eastAsia="ja-JP" w:bidi="hi-IN"/>
        </w:rPr>
        <w:t xml:space="preserve"> main intention of the second option is to </w:t>
      </w:r>
      <w:r w:rsidR="00E550E3">
        <w:rPr>
          <w:lang w:val="en-US" w:eastAsia="ja-JP" w:bidi="hi-IN"/>
        </w:rPr>
        <w:t xml:space="preserve">give more flexibility to UE which need to optimize frequency tracking strategy. </w:t>
      </w:r>
      <w:r w:rsidR="003E2509">
        <w:rPr>
          <w:lang w:val="en-US" w:eastAsia="ja-JP" w:bidi="hi-IN"/>
        </w:rPr>
        <w:t xml:space="preserve">The HST RRM network assistance </w:t>
      </w:r>
      <w:r w:rsidR="002A2DB0">
        <w:rPr>
          <w:lang w:val="en-US" w:eastAsia="ja-JP" w:bidi="hi-IN"/>
        </w:rPr>
        <w:t>was</w:t>
      </w:r>
      <w:r w:rsidR="003E2509">
        <w:rPr>
          <w:lang w:val="en-US" w:eastAsia="ja-JP" w:bidi="hi-IN"/>
        </w:rPr>
        <w:t xml:space="preserve"> mainly defined to improve RRM performance in C-DRX mode. Same time this signaling is </w:t>
      </w:r>
      <w:r w:rsidR="002A2DB0">
        <w:rPr>
          <w:lang w:val="en-US" w:eastAsia="ja-JP" w:bidi="hi-IN"/>
        </w:rPr>
        <w:t xml:space="preserve">a </w:t>
      </w:r>
      <w:r w:rsidR="003E2509">
        <w:rPr>
          <w:lang w:val="en-US" w:eastAsia="ja-JP" w:bidi="hi-IN"/>
        </w:rPr>
        <w:t>cell-specific and typically UE is configured in DRX mode. Even in IDLE mode UE is already configured in DRX</w:t>
      </w:r>
      <w:r w:rsidR="00A87ADB">
        <w:rPr>
          <w:lang w:val="en-US" w:eastAsia="ja-JP" w:bidi="hi-IN"/>
        </w:rPr>
        <w:t>.</w:t>
      </w:r>
      <w:r w:rsidR="003E2509">
        <w:rPr>
          <w:lang w:val="en-US" w:eastAsia="ja-JP" w:bidi="hi-IN"/>
        </w:rPr>
        <w:t xml:space="preserve"> </w:t>
      </w:r>
      <w:r w:rsidR="00A87ADB">
        <w:rPr>
          <w:lang w:val="en-US" w:eastAsia="ja-JP" w:bidi="hi-IN"/>
        </w:rPr>
        <w:t>S</w:t>
      </w:r>
      <w:r w:rsidR="003E2509">
        <w:rPr>
          <w:lang w:val="en-US" w:eastAsia="ja-JP" w:bidi="hi-IN"/>
        </w:rPr>
        <w:t>o</w:t>
      </w:r>
      <w:r w:rsidR="00A87ADB">
        <w:rPr>
          <w:lang w:val="en-US" w:eastAsia="ja-JP" w:bidi="hi-IN"/>
        </w:rPr>
        <w:t>,</w:t>
      </w:r>
      <w:r w:rsidR="003E2509">
        <w:rPr>
          <w:lang w:val="en-US" w:eastAsia="ja-JP" w:bidi="hi-IN"/>
        </w:rPr>
        <w:t xml:space="preserve"> network can </w:t>
      </w:r>
      <w:r w:rsidR="00DC0BC7">
        <w:rPr>
          <w:lang w:val="en-US" w:eastAsia="ja-JP" w:bidi="hi-IN"/>
        </w:rPr>
        <w:t xml:space="preserve">always </w:t>
      </w:r>
      <w:r w:rsidR="003E2509">
        <w:rPr>
          <w:lang w:val="en-US" w:eastAsia="ja-JP" w:bidi="hi-IN"/>
        </w:rPr>
        <w:t>keep HST indicator in broadcast. Therefore, i</w:t>
      </w:r>
      <w:r w:rsidR="00E704FC" w:rsidRPr="00EA6B0B">
        <w:rPr>
          <w:lang w:val="en-US" w:eastAsia="ja-JP" w:bidi="hi-IN"/>
        </w:rPr>
        <w:t>n deployments</w:t>
      </w:r>
      <w:r w:rsidR="00A87ADB">
        <w:rPr>
          <w:lang w:val="en-US" w:eastAsia="ja-JP" w:bidi="hi-IN"/>
        </w:rPr>
        <w:t xml:space="preserve"> with </w:t>
      </w:r>
      <w:r w:rsidR="00A87ADB" w:rsidRPr="00EA6B0B">
        <w:rPr>
          <w:lang w:val="en-US" w:eastAsia="ja-JP" w:bidi="hi-IN"/>
        </w:rPr>
        <w:t>high speed</w:t>
      </w:r>
      <w:r w:rsidR="00A87ADB">
        <w:rPr>
          <w:lang w:val="en-US" w:eastAsia="ja-JP" w:bidi="hi-IN"/>
        </w:rPr>
        <w:t xml:space="preserve"> conditions</w:t>
      </w:r>
      <w:r w:rsidR="00E704FC" w:rsidRPr="00EA6B0B">
        <w:rPr>
          <w:lang w:val="en-US" w:eastAsia="ja-JP" w:bidi="hi-IN"/>
        </w:rPr>
        <w:t xml:space="preserve"> we can assume that enhanced RRM requirements will be always applied and corresponding </w:t>
      </w:r>
      <w:r w:rsidR="003E2509">
        <w:rPr>
          <w:lang w:val="en-US" w:eastAsia="ja-JP" w:bidi="hi-IN"/>
        </w:rPr>
        <w:t xml:space="preserve">cell specific </w:t>
      </w:r>
      <w:r w:rsidR="00E704FC" w:rsidRPr="00EA6B0B">
        <w:rPr>
          <w:lang w:val="en-US" w:eastAsia="ja-JP" w:bidi="hi-IN"/>
        </w:rPr>
        <w:t xml:space="preserve">network assistance will be always configured otherwise </w:t>
      </w:r>
      <w:r w:rsidR="00E704FC">
        <w:rPr>
          <w:lang w:val="en-US" w:eastAsia="ja-JP" w:bidi="hi-IN"/>
        </w:rPr>
        <w:t>RRM</w:t>
      </w:r>
      <w:r w:rsidR="00E704FC" w:rsidRPr="00EA6B0B">
        <w:rPr>
          <w:lang w:val="en-US" w:eastAsia="ja-JP" w:bidi="hi-IN"/>
        </w:rPr>
        <w:t xml:space="preserve"> performance will be poor</w:t>
      </w:r>
      <w:r w:rsidR="00E704FC">
        <w:rPr>
          <w:lang w:val="en-US" w:eastAsia="ja-JP" w:bidi="hi-IN"/>
        </w:rPr>
        <w:t xml:space="preserve">. </w:t>
      </w:r>
      <w:r w:rsidR="00BD148F">
        <w:rPr>
          <w:lang w:val="en-US" w:eastAsia="ja-JP" w:bidi="hi-IN"/>
        </w:rPr>
        <w:t xml:space="preserve">In this case providing HST RRM signaling during the demodulation test case will more reflect real field conditions in which UEs can use this signaling not only for RRM but also for demodulation performance improvement. </w:t>
      </w:r>
      <w:r w:rsidR="003E2509">
        <w:rPr>
          <w:lang w:val="en-US" w:eastAsia="ja-JP" w:bidi="hi-IN"/>
        </w:rPr>
        <w:t>How to use this signaling is up to UE implementation</w:t>
      </w:r>
      <w:r w:rsidR="00BD148F">
        <w:rPr>
          <w:lang w:val="en-US" w:eastAsia="ja-JP" w:bidi="hi-IN"/>
        </w:rPr>
        <w:t>.</w:t>
      </w:r>
      <w:r w:rsidR="003E2509">
        <w:rPr>
          <w:lang w:val="en-US" w:eastAsia="ja-JP" w:bidi="hi-IN"/>
        </w:rPr>
        <w:t xml:space="preserve"> </w:t>
      </w:r>
      <w:r w:rsidR="00BD148F">
        <w:rPr>
          <w:lang w:val="en-US" w:eastAsia="ja-JP" w:bidi="hi-IN"/>
        </w:rPr>
        <w:t>I</w:t>
      </w:r>
      <w:r w:rsidR="003E2509">
        <w:rPr>
          <w:lang w:val="en-US" w:eastAsia="ja-JP" w:bidi="hi-IN"/>
        </w:rPr>
        <w:t xml:space="preserve">t </w:t>
      </w:r>
      <w:r w:rsidR="00BD148F">
        <w:rPr>
          <w:lang w:val="en-US" w:eastAsia="ja-JP" w:bidi="hi-IN"/>
        </w:rPr>
        <w:t>is</w:t>
      </w:r>
      <w:r w:rsidR="003E2509">
        <w:rPr>
          <w:lang w:val="en-US" w:eastAsia="ja-JP" w:bidi="hi-IN"/>
        </w:rPr>
        <w:t xml:space="preserve"> just </w:t>
      </w:r>
      <w:r w:rsidR="00BD148F">
        <w:rPr>
          <w:lang w:val="en-US" w:eastAsia="ja-JP" w:bidi="hi-IN"/>
        </w:rPr>
        <w:t xml:space="preserve">the </w:t>
      </w:r>
      <w:r w:rsidR="003E2509">
        <w:rPr>
          <w:lang w:val="en-US" w:eastAsia="ja-JP" w:bidi="hi-IN"/>
        </w:rPr>
        <w:t xml:space="preserve">additional information which can help to indicate </w:t>
      </w:r>
      <w:r w:rsidR="00BD148F">
        <w:rPr>
          <w:lang w:val="en-US" w:eastAsia="ja-JP" w:bidi="hi-IN"/>
        </w:rPr>
        <w:t>HST conditions</w:t>
      </w:r>
      <w:r w:rsidR="003306E7">
        <w:rPr>
          <w:lang w:val="en-US" w:eastAsia="ja-JP" w:bidi="hi-IN"/>
        </w:rPr>
        <w:t>.</w:t>
      </w:r>
    </w:p>
    <w:p w14:paraId="5EA3658D" w14:textId="2FE23FFB" w:rsidR="008B0DB2" w:rsidRDefault="008B0DB2" w:rsidP="008B0DB2">
      <w:pPr>
        <w:pStyle w:val="Proposal"/>
      </w:pPr>
      <w:r w:rsidRPr="004370A7">
        <w:t>Proposal #</w:t>
      </w:r>
      <w:r>
        <w:t>2</w:t>
      </w:r>
      <w:r w:rsidRPr="004370A7">
        <w:t>:</w:t>
      </w:r>
      <w:r w:rsidRPr="004370A7">
        <w:tab/>
      </w:r>
      <w:r w:rsidRPr="008B0DB2">
        <w:t>Provide HST RRM signalling during the demodulation test</w:t>
      </w:r>
      <w:r w:rsidR="00BD148F">
        <w:t xml:space="preserve"> as additional indication of HST conditions.</w:t>
      </w:r>
    </w:p>
    <w:p w14:paraId="3D7BAD69" w14:textId="10FE8A2A" w:rsidR="008B0DB2" w:rsidRPr="002B5067" w:rsidRDefault="008E7105" w:rsidP="008B0DB2">
      <w:pPr>
        <w:spacing w:line="280" w:lineRule="atLeast"/>
        <w:rPr>
          <w:lang w:val="en-US" w:eastAsia="ja-JP" w:bidi="hi-IN"/>
        </w:rPr>
      </w:pPr>
      <w:r w:rsidRPr="002B5067">
        <w:rPr>
          <w:lang w:eastAsia="ja-JP" w:bidi="hi-IN"/>
        </w:rPr>
        <w:t>T</w:t>
      </w:r>
      <w:r w:rsidR="008B0DB2" w:rsidRPr="002B5067">
        <w:rPr>
          <w:lang w:val="en-US" w:eastAsia="ja-JP" w:bidi="hi-IN"/>
        </w:rPr>
        <w:t>o avoid any confusion</w:t>
      </w:r>
      <w:r w:rsidR="00A5003C" w:rsidRPr="002B5067">
        <w:rPr>
          <w:lang w:val="en-US" w:eastAsia="ja-JP" w:bidi="hi-IN"/>
        </w:rPr>
        <w:t>s</w:t>
      </w:r>
      <w:r w:rsidR="008B0DB2" w:rsidRPr="002B5067">
        <w:rPr>
          <w:lang w:val="en-US" w:eastAsia="ja-JP" w:bidi="hi-IN"/>
        </w:rPr>
        <w:t xml:space="preserve"> and be clearer from </w:t>
      </w:r>
      <w:r w:rsidR="00547ACD" w:rsidRPr="002B5067">
        <w:rPr>
          <w:lang w:val="en-US" w:eastAsia="ja-JP" w:bidi="hi-IN"/>
        </w:rPr>
        <w:t xml:space="preserve">the </w:t>
      </w:r>
      <w:r w:rsidR="008B0DB2" w:rsidRPr="002B5067">
        <w:rPr>
          <w:lang w:val="en-US" w:eastAsia="ja-JP" w:bidi="hi-IN"/>
        </w:rPr>
        <w:t>system design perspective we think that RAN</w:t>
      </w:r>
      <w:r w:rsidR="00CF5D9B" w:rsidRPr="002B5067">
        <w:rPr>
          <w:lang w:val="en-US" w:eastAsia="ja-JP" w:bidi="hi-IN"/>
        </w:rPr>
        <w:t>4</w:t>
      </w:r>
      <w:r w:rsidR="008B0DB2" w:rsidRPr="002B5067">
        <w:rPr>
          <w:lang w:val="en-US" w:eastAsia="ja-JP" w:bidi="hi-IN"/>
        </w:rPr>
        <w:t xml:space="preserve"> should clarify the name of the agreed HST RRM network assistance signaling since it can be applicable not only for RRM but also for demodulation performance enhancements. For example, it can be done in the following manner to make the </w:t>
      </w:r>
      <w:r w:rsidR="004D6CB6" w:rsidRPr="002B5067">
        <w:rPr>
          <w:lang w:val="en-US" w:eastAsia="ja-JP" w:bidi="hi-IN"/>
        </w:rPr>
        <w:t xml:space="preserve">signaling </w:t>
      </w:r>
      <w:r w:rsidR="008B0DB2" w:rsidRPr="002B5067">
        <w:rPr>
          <w:lang w:val="en-US" w:eastAsia="ja-JP" w:bidi="hi-IN"/>
        </w:rPr>
        <w:t>nam</w:t>
      </w:r>
      <w:r w:rsidR="004D6CB6" w:rsidRPr="002B5067">
        <w:rPr>
          <w:lang w:val="en-US" w:eastAsia="ja-JP" w:bidi="hi-IN"/>
        </w:rPr>
        <w:t>e</w:t>
      </w:r>
      <w:r w:rsidR="008B0DB2" w:rsidRPr="002B5067">
        <w:rPr>
          <w:lang w:val="en-US" w:eastAsia="ja-JP" w:bidi="hi-IN"/>
        </w:rPr>
        <w:t xml:space="preserve"> more generic covering both RRM and demodulation aspects: </w:t>
      </w:r>
    </w:p>
    <w:p w14:paraId="4CB87128" w14:textId="77777777" w:rsidR="008B0DB2" w:rsidRPr="002B5067" w:rsidRDefault="008B0DB2" w:rsidP="008B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eastAsia="ja-JP"/>
        </w:rPr>
      </w:pPr>
      <w:r w:rsidRPr="002B5067">
        <w:rPr>
          <w:rFonts w:ascii="Courier New" w:eastAsia="Times New Roman" w:hAnsi="Courier New"/>
          <w:noProof/>
          <w:sz w:val="16"/>
          <w:lang w:eastAsia="ja-JP"/>
        </w:rPr>
        <w:lastRenderedPageBreak/>
        <w:t>HighSpeedConfig-r16 ::=</w:t>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t>SEQUENCE {</w:t>
      </w:r>
    </w:p>
    <w:p w14:paraId="5AD9E778" w14:textId="77777777" w:rsidR="008B0DB2" w:rsidRPr="002B5067" w:rsidRDefault="008B0DB2" w:rsidP="008B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eastAsia="ja-JP"/>
        </w:rPr>
      </w:pPr>
      <w:r w:rsidRPr="002B5067">
        <w:rPr>
          <w:rFonts w:ascii="Courier New" w:eastAsia="Times New Roman" w:hAnsi="Courier New"/>
          <w:noProof/>
          <w:sz w:val="16"/>
          <w:lang w:eastAsia="ja-JP"/>
        </w:rPr>
        <w:tab/>
        <w:t>highSpeedEnhancedFlag-r16</w:t>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t>ENUMERATED {true}</w:t>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r>
      <w:r w:rsidRPr="002B5067">
        <w:rPr>
          <w:rFonts w:ascii="Courier New" w:eastAsia="Times New Roman" w:hAnsi="Courier New"/>
          <w:noProof/>
          <w:sz w:val="16"/>
          <w:lang w:eastAsia="ja-JP"/>
        </w:rPr>
        <w:tab/>
        <w:t>OPTIONAL,</w:t>
      </w:r>
      <w:r w:rsidRPr="002B5067">
        <w:rPr>
          <w:rFonts w:ascii="Courier New" w:eastAsia="Times New Roman" w:hAnsi="Courier New"/>
          <w:noProof/>
          <w:sz w:val="16"/>
          <w:lang w:eastAsia="ja-JP"/>
        </w:rPr>
        <w:tab/>
        <w:t>-- Need OR</w:t>
      </w:r>
    </w:p>
    <w:p w14:paraId="7491BB8F" w14:textId="77777777" w:rsidR="008B0DB2" w:rsidRPr="002B5067" w:rsidRDefault="008B0DB2" w:rsidP="008B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eastAsia="ja-JP"/>
        </w:rPr>
      </w:pPr>
      <w:r w:rsidRPr="002B5067">
        <w:rPr>
          <w:rFonts w:ascii="Courier New" w:eastAsia="Times New Roman" w:hAnsi="Courier New"/>
          <w:noProof/>
          <w:sz w:val="16"/>
          <w:lang w:eastAsia="ja-JP"/>
        </w:rPr>
        <w:tab/>
        <w:t>}</w:t>
      </w:r>
    </w:p>
    <w:p w14:paraId="15D55C68" w14:textId="77777777" w:rsidR="008B0DB2" w:rsidRPr="002B5067" w:rsidRDefault="008B0DB2" w:rsidP="008B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eastAsia="ja-JP"/>
        </w:rPr>
      </w:pPr>
    </w:p>
    <w:p w14:paraId="3546B435" w14:textId="3C6E5BD3" w:rsidR="007F51B9" w:rsidRPr="009561C0" w:rsidRDefault="008B0DB2" w:rsidP="008B0DB2">
      <w:pPr>
        <w:pStyle w:val="Proposal"/>
        <w:rPr>
          <w:lang w:val="en-US"/>
        </w:rPr>
      </w:pPr>
      <w:r w:rsidRPr="002B5067">
        <w:t>Proposal #3:</w:t>
      </w:r>
      <w:r w:rsidRPr="002B5067">
        <w:tab/>
        <w:t xml:space="preserve">Ask RAN2 to </w:t>
      </w:r>
      <w:r w:rsidR="00547ACD" w:rsidRPr="002B5067">
        <w:t xml:space="preserve">rename the </w:t>
      </w:r>
      <w:r w:rsidRPr="002B5067">
        <w:t xml:space="preserve">NR HST RRM enhancement network assistance signalling </w:t>
      </w:r>
      <w:r w:rsidR="00DC0BC7">
        <w:rPr>
          <w:lang w:val="en-US"/>
        </w:rPr>
        <w:t>to</w:t>
      </w:r>
      <w:r w:rsidRPr="002B5067">
        <w:t xml:space="preserve"> more generic form</w:t>
      </w:r>
      <w:r w:rsidR="003C00DF">
        <w:t>.</w:t>
      </w:r>
    </w:p>
    <w:p w14:paraId="747C3875" w14:textId="77777777" w:rsidR="000D4B18" w:rsidRPr="00146B4F" w:rsidRDefault="000D4B18" w:rsidP="00422531">
      <w:pPr>
        <w:pStyle w:val="Heading1"/>
      </w:pPr>
      <w:r w:rsidRPr="00146B4F">
        <w:t>Conclusion</w:t>
      </w:r>
    </w:p>
    <w:p w14:paraId="5C8ECD39" w14:textId="77777777" w:rsidR="0047442F" w:rsidRPr="008B0DB2" w:rsidRDefault="00DC2D0E" w:rsidP="007C0360">
      <w:pPr>
        <w:tabs>
          <w:tab w:val="left" w:pos="709"/>
        </w:tabs>
        <w:spacing w:before="60" w:after="60"/>
      </w:pPr>
      <w:r w:rsidRPr="00522135">
        <w:t xml:space="preserve">In this paper </w:t>
      </w:r>
      <w:r w:rsidR="00917026" w:rsidRPr="00522135">
        <w:t xml:space="preserve">we present </w:t>
      </w:r>
      <w:r w:rsidR="00B84B23" w:rsidRPr="00522135">
        <w:t xml:space="preserve">discussion </w:t>
      </w:r>
      <w:r w:rsidR="00481E53" w:rsidRPr="00522135">
        <w:t xml:space="preserve">on demodulation performance requirements for HST </w:t>
      </w:r>
      <w:r w:rsidR="00BF6D3C">
        <w:t>S</w:t>
      </w:r>
      <w:r w:rsidR="00481E53" w:rsidRPr="00522135">
        <w:t xml:space="preserve">ingle tap scenario. </w:t>
      </w:r>
      <w:r w:rsidR="0047442F" w:rsidRPr="00522135">
        <w:t>In summary</w:t>
      </w:r>
      <w:r w:rsidR="00077B9B" w:rsidRPr="00522135">
        <w:t xml:space="preserve">, </w:t>
      </w:r>
      <w:r w:rsidR="0047442F" w:rsidRPr="00522135">
        <w:t xml:space="preserve">the following proposals were made:  </w:t>
      </w:r>
    </w:p>
    <w:p w14:paraId="31EFABF0" w14:textId="505E3EA7" w:rsidR="002B5067" w:rsidRPr="002B5067" w:rsidRDefault="002B5067" w:rsidP="002B5067">
      <w:pPr>
        <w:tabs>
          <w:tab w:val="left" w:pos="1276"/>
        </w:tabs>
        <w:ind w:left="1276" w:hanging="1276"/>
        <w:rPr>
          <w:b/>
        </w:rPr>
      </w:pPr>
      <w:r w:rsidRPr="002B5067">
        <w:rPr>
          <w:b/>
        </w:rPr>
        <w:t>Proposal #1:</w:t>
      </w:r>
      <w:r w:rsidRPr="002B5067">
        <w:rPr>
          <w:b/>
        </w:rPr>
        <w:tab/>
        <w:t>For 15 kHz SCS test case align UE and BS conditions (use 870 Hz</w:t>
      </w:r>
      <w:r w:rsidR="003C00DF">
        <w:rPr>
          <w:b/>
        </w:rPr>
        <w:t xml:space="preserve"> max Doppler frequency</w:t>
      </w:r>
      <w:r w:rsidRPr="002B5067">
        <w:rPr>
          <w:b/>
        </w:rPr>
        <w:t>) or choose the highest Doppler frequency which can be handled by UE (1667 Hz) for requirements definition.</w:t>
      </w:r>
    </w:p>
    <w:p w14:paraId="72989688" w14:textId="77777777" w:rsidR="001360EC" w:rsidRDefault="001360EC" w:rsidP="001360EC">
      <w:pPr>
        <w:pStyle w:val="Proposal"/>
      </w:pPr>
      <w:r w:rsidRPr="004370A7">
        <w:t>Proposal #</w:t>
      </w:r>
      <w:r>
        <w:t>2</w:t>
      </w:r>
      <w:r w:rsidRPr="004370A7">
        <w:t>:</w:t>
      </w:r>
      <w:r w:rsidRPr="004370A7">
        <w:tab/>
      </w:r>
      <w:r w:rsidRPr="008B0DB2">
        <w:t>Provide HST RRM signalling during the demodulation test</w:t>
      </w:r>
      <w:r>
        <w:t xml:space="preserve"> as additional indication of HST conditions.</w:t>
      </w:r>
    </w:p>
    <w:p w14:paraId="0A78FC76" w14:textId="513F1A41" w:rsidR="00CF0FF9" w:rsidRDefault="00CF0FF9" w:rsidP="00CF0FF9">
      <w:pPr>
        <w:pStyle w:val="Proposal"/>
      </w:pPr>
      <w:r w:rsidRPr="002B5067">
        <w:t>Proposal #3:</w:t>
      </w:r>
      <w:r w:rsidRPr="002B5067">
        <w:tab/>
      </w:r>
      <w:r w:rsidR="008B0DB2" w:rsidRPr="002B5067">
        <w:t xml:space="preserve">Ask RAN2 to </w:t>
      </w:r>
      <w:r w:rsidR="00547ACD" w:rsidRPr="002B5067">
        <w:t xml:space="preserve">rename </w:t>
      </w:r>
      <w:r w:rsidR="008B0DB2" w:rsidRPr="002B5067">
        <w:t xml:space="preserve">NR HST RRM enhancement network assistance signalling </w:t>
      </w:r>
      <w:r w:rsidR="00DC0BC7">
        <w:t>to</w:t>
      </w:r>
      <w:bookmarkStart w:id="3" w:name="_GoBack"/>
      <w:bookmarkEnd w:id="3"/>
      <w:r w:rsidR="008B0DB2" w:rsidRPr="002B5067">
        <w:t xml:space="preserve"> more generic form</w:t>
      </w:r>
      <w:r w:rsidR="003C00DF">
        <w:t>.</w:t>
      </w:r>
    </w:p>
    <w:p w14:paraId="5E79E979" w14:textId="77777777" w:rsidR="001E216A" w:rsidRPr="00146B4F" w:rsidRDefault="001E216A" w:rsidP="00422531">
      <w:pPr>
        <w:pStyle w:val="Heading1"/>
        <w:numPr>
          <w:ilvl w:val="0"/>
          <w:numId w:val="0"/>
        </w:numPr>
        <w:tabs>
          <w:tab w:val="clear" w:pos="567"/>
          <w:tab w:val="left" w:pos="0"/>
        </w:tabs>
      </w:pPr>
      <w:r w:rsidRPr="00146B4F">
        <w:t>References</w:t>
      </w:r>
    </w:p>
    <w:p w14:paraId="144EC514" w14:textId="7D479793" w:rsidR="00F75830" w:rsidRPr="007C3A68" w:rsidRDefault="004132CD" w:rsidP="00936C60">
      <w:pPr>
        <w:widowControl w:val="0"/>
        <w:numPr>
          <w:ilvl w:val="0"/>
          <w:numId w:val="15"/>
        </w:numPr>
        <w:jc w:val="left"/>
        <w:textAlignment w:val="auto"/>
      </w:pPr>
      <w:bookmarkStart w:id="4" w:name="_Ref21009160"/>
      <w:bookmarkStart w:id="5" w:name="_Hlk21019686"/>
      <w:bookmarkStart w:id="6" w:name="_Ref24091701"/>
      <w:bookmarkStart w:id="7" w:name="_Ref21012021"/>
      <w:bookmarkStart w:id="8" w:name="_Hlk21019699"/>
      <w:r w:rsidRPr="000C71AE">
        <w:t>R4-2002418 “WF on UE demodulation for NR HST”, CMCC, RAN4 #94-e</w:t>
      </w:r>
      <w:r w:rsidR="00300A35">
        <w:t>-bis</w:t>
      </w:r>
      <w:r w:rsidRPr="000C71AE">
        <w:t>,</w:t>
      </w:r>
      <w:r w:rsidR="00300A35">
        <w:t xml:space="preserve"> April</w:t>
      </w:r>
      <w:r w:rsidRPr="000C71AE">
        <w:t xml:space="preserve"> 20</w:t>
      </w:r>
      <w:bookmarkEnd w:id="4"/>
      <w:bookmarkEnd w:id="5"/>
      <w:bookmarkEnd w:id="6"/>
      <w:r w:rsidRPr="000C71AE">
        <w:t>20</w:t>
      </w:r>
      <w:bookmarkEnd w:id="7"/>
      <w:bookmarkEnd w:id="8"/>
    </w:p>
    <w:sectPr w:rsidR="00F75830" w:rsidRPr="007C3A68" w:rsidSect="0060322F">
      <w:headerReference w:type="even" r:id="rId17"/>
      <w:footerReference w:type="even" r:id="rId18"/>
      <w:footerReference w:type="defaul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74957" w14:textId="77777777" w:rsidR="003C28F8" w:rsidRDefault="003C28F8">
      <w:r>
        <w:separator/>
      </w:r>
    </w:p>
  </w:endnote>
  <w:endnote w:type="continuationSeparator" w:id="0">
    <w:p w14:paraId="2A94DA99" w14:textId="77777777" w:rsidR="003C28F8" w:rsidRDefault="003C28F8">
      <w:r>
        <w:continuationSeparator/>
      </w:r>
    </w:p>
  </w:endnote>
  <w:endnote w:type="continuationNotice" w:id="1">
    <w:p w14:paraId="3DDF73C8" w14:textId="77777777" w:rsidR="003C28F8" w:rsidRDefault="003C28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E604A"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D0B873"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FE8D"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D03EA" w14:textId="77777777" w:rsidR="003C28F8" w:rsidRDefault="003C28F8">
      <w:r>
        <w:separator/>
      </w:r>
    </w:p>
  </w:footnote>
  <w:footnote w:type="continuationSeparator" w:id="0">
    <w:p w14:paraId="276C7C9D" w14:textId="77777777" w:rsidR="003C28F8" w:rsidRDefault="003C28F8">
      <w:r>
        <w:continuationSeparator/>
      </w:r>
    </w:p>
  </w:footnote>
  <w:footnote w:type="continuationNotice" w:id="1">
    <w:p w14:paraId="6D3940BA" w14:textId="77777777" w:rsidR="003C28F8" w:rsidRDefault="003C28F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2B496" w14:textId="77777777" w:rsidR="007B6CE3" w:rsidRDefault="007B6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422A9"/>
    <w:multiLevelType w:val="hybridMultilevel"/>
    <w:tmpl w:val="E5E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655A1"/>
    <w:multiLevelType w:val="hybridMultilevel"/>
    <w:tmpl w:val="A0240E82"/>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430489"/>
    <w:multiLevelType w:val="hybridMultilevel"/>
    <w:tmpl w:val="67A4957A"/>
    <w:lvl w:ilvl="0" w:tplc="A9BE789E">
      <w:numFmt w:val="bullet"/>
      <w:lvlText w:val="-"/>
      <w:lvlJc w:val="left"/>
      <w:pPr>
        <w:ind w:left="774" w:hanging="360"/>
      </w:pPr>
      <w:rPr>
        <w:rFonts w:ascii="DengXian" w:eastAsia="DengXian" w:hAnsi="DengXian" w:cs="Times New Roman" w:hint="eastAsia"/>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26BFC"/>
    <w:multiLevelType w:val="hybridMultilevel"/>
    <w:tmpl w:val="E598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96CA7"/>
    <w:multiLevelType w:val="hybridMultilevel"/>
    <w:tmpl w:val="10B8D77C"/>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45E5B"/>
    <w:multiLevelType w:val="hybridMultilevel"/>
    <w:tmpl w:val="050E5776"/>
    <w:lvl w:ilvl="0" w:tplc="E3389E76">
      <w:start w:val="1"/>
      <w:numFmt w:val="bullet"/>
      <w:lvlText w:val="–"/>
      <w:lvlJc w:val="left"/>
      <w:pPr>
        <w:tabs>
          <w:tab w:val="num" w:pos="720"/>
        </w:tabs>
        <w:ind w:left="720" w:hanging="360"/>
      </w:pPr>
      <w:rPr>
        <w:rFonts w:ascii="Arial" w:hAnsi="Arial" w:hint="default"/>
      </w:rPr>
    </w:lvl>
    <w:lvl w:ilvl="1" w:tplc="BCF6B292">
      <w:start w:val="1"/>
      <w:numFmt w:val="bullet"/>
      <w:lvlText w:val="–"/>
      <w:lvlJc w:val="left"/>
      <w:pPr>
        <w:tabs>
          <w:tab w:val="num" w:pos="1440"/>
        </w:tabs>
        <w:ind w:left="1440" w:hanging="360"/>
      </w:pPr>
      <w:rPr>
        <w:rFonts w:ascii="Arial" w:hAnsi="Arial" w:hint="default"/>
      </w:rPr>
    </w:lvl>
    <w:lvl w:ilvl="2" w:tplc="33E2E77C">
      <w:start w:val="78"/>
      <w:numFmt w:val="bullet"/>
      <w:lvlText w:val="•"/>
      <w:lvlJc w:val="left"/>
      <w:pPr>
        <w:tabs>
          <w:tab w:val="num" w:pos="2160"/>
        </w:tabs>
        <w:ind w:left="2160" w:hanging="360"/>
      </w:pPr>
      <w:rPr>
        <w:rFonts w:ascii="Arial" w:hAnsi="Arial" w:hint="default"/>
      </w:rPr>
    </w:lvl>
    <w:lvl w:ilvl="3" w:tplc="38D6FA56" w:tentative="1">
      <w:start w:val="1"/>
      <w:numFmt w:val="bullet"/>
      <w:lvlText w:val="–"/>
      <w:lvlJc w:val="left"/>
      <w:pPr>
        <w:tabs>
          <w:tab w:val="num" w:pos="2880"/>
        </w:tabs>
        <w:ind w:left="2880" w:hanging="360"/>
      </w:pPr>
      <w:rPr>
        <w:rFonts w:ascii="Arial" w:hAnsi="Arial" w:hint="default"/>
      </w:rPr>
    </w:lvl>
    <w:lvl w:ilvl="4" w:tplc="550AD2AC" w:tentative="1">
      <w:start w:val="1"/>
      <w:numFmt w:val="bullet"/>
      <w:lvlText w:val="–"/>
      <w:lvlJc w:val="left"/>
      <w:pPr>
        <w:tabs>
          <w:tab w:val="num" w:pos="3600"/>
        </w:tabs>
        <w:ind w:left="3600" w:hanging="360"/>
      </w:pPr>
      <w:rPr>
        <w:rFonts w:ascii="Arial" w:hAnsi="Arial" w:hint="default"/>
      </w:rPr>
    </w:lvl>
    <w:lvl w:ilvl="5" w:tplc="C512E772" w:tentative="1">
      <w:start w:val="1"/>
      <w:numFmt w:val="bullet"/>
      <w:lvlText w:val="–"/>
      <w:lvlJc w:val="left"/>
      <w:pPr>
        <w:tabs>
          <w:tab w:val="num" w:pos="4320"/>
        </w:tabs>
        <w:ind w:left="4320" w:hanging="360"/>
      </w:pPr>
      <w:rPr>
        <w:rFonts w:ascii="Arial" w:hAnsi="Arial" w:hint="default"/>
      </w:rPr>
    </w:lvl>
    <w:lvl w:ilvl="6" w:tplc="A22E6DC4" w:tentative="1">
      <w:start w:val="1"/>
      <w:numFmt w:val="bullet"/>
      <w:lvlText w:val="–"/>
      <w:lvlJc w:val="left"/>
      <w:pPr>
        <w:tabs>
          <w:tab w:val="num" w:pos="5040"/>
        </w:tabs>
        <w:ind w:left="5040" w:hanging="360"/>
      </w:pPr>
      <w:rPr>
        <w:rFonts w:ascii="Arial" w:hAnsi="Arial" w:hint="default"/>
      </w:rPr>
    </w:lvl>
    <w:lvl w:ilvl="7" w:tplc="6DA02F2C" w:tentative="1">
      <w:start w:val="1"/>
      <w:numFmt w:val="bullet"/>
      <w:lvlText w:val="–"/>
      <w:lvlJc w:val="left"/>
      <w:pPr>
        <w:tabs>
          <w:tab w:val="num" w:pos="5760"/>
        </w:tabs>
        <w:ind w:left="5760" w:hanging="360"/>
      </w:pPr>
      <w:rPr>
        <w:rFonts w:ascii="Arial" w:hAnsi="Arial" w:hint="default"/>
      </w:rPr>
    </w:lvl>
    <w:lvl w:ilvl="8" w:tplc="1AD0FD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36317"/>
    <w:multiLevelType w:val="hybridMultilevel"/>
    <w:tmpl w:val="62C2207C"/>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D4C2F"/>
    <w:multiLevelType w:val="hybridMultilevel"/>
    <w:tmpl w:val="B2B208B6"/>
    <w:lvl w:ilvl="0" w:tplc="0409000F">
      <w:start w:val="1"/>
      <w:numFmt w:val="decimal"/>
      <w:lvlText w:val="%1."/>
      <w:lvlJc w:val="left"/>
      <w:pPr>
        <w:ind w:left="2000" w:hanging="360"/>
      </w:pPr>
    </w:lvl>
    <w:lvl w:ilvl="1" w:tplc="04090019" w:tentative="1">
      <w:start w:val="1"/>
      <w:numFmt w:val="lowerLetter"/>
      <w:lvlText w:val="%2."/>
      <w:lvlJc w:val="left"/>
      <w:pPr>
        <w:ind w:left="2720" w:hanging="360"/>
      </w:pPr>
    </w:lvl>
    <w:lvl w:ilvl="2" w:tplc="0409001B" w:tentative="1">
      <w:start w:val="1"/>
      <w:numFmt w:val="lowerRoman"/>
      <w:lvlText w:val="%3."/>
      <w:lvlJc w:val="right"/>
      <w:pPr>
        <w:ind w:left="3440" w:hanging="180"/>
      </w:pPr>
    </w:lvl>
    <w:lvl w:ilvl="3" w:tplc="0409000F" w:tentative="1">
      <w:start w:val="1"/>
      <w:numFmt w:val="decimal"/>
      <w:lvlText w:val="%4."/>
      <w:lvlJc w:val="left"/>
      <w:pPr>
        <w:ind w:left="4160" w:hanging="360"/>
      </w:pPr>
    </w:lvl>
    <w:lvl w:ilvl="4" w:tplc="04090019" w:tentative="1">
      <w:start w:val="1"/>
      <w:numFmt w:val="lowerLetter"/>
      <w:lvlText w:val="%5."/>
      <w:lvlJc w:val="left"/>
      <w:pPr>
        <w:ind w:left="4880" w:hanging="360"/>
      </w:pPr>
    </w:lvl>
    <w:lvl w:ilvl="5" w:tplc="0409001B" w:tentative="1">
      <w:start w:val="1"/>
      <w:numFmt w:val="lowerRoman"/>
      <w:lvlText w:val="%6."/>
      <w:lvlJc w:val="right"/>
      <w:pPr>
        <w:ind w:left="5600" w:hanging="180"/>
      </w:pPr>
    </w:lvl>
    <w:lvl w:ilvl="6" w:tplc="0409000F" w:tentative="1">
      <w:start w:val="1"/>
      <w:numFmt w:val="decimal"/>
      <w:lvlText w:val="%7."/>
      <w:lvlJc w:val="left"/>
      <w:pPr>
        <w:ind w:left="6320" w:hanging="360"/>
      </w:pPr>
    </w:lvl>
    <w:lvl w:ilvl="7" w:tplc="04090019" w:tentative="1">
      <w:start w:val="1"/>
      <w:numFmt w:val="lowerLetter"/>
      <w:lvlText w:val="%8."/>
      <w:lvlJc w:val="left"/>
      <w:pPr>
        <w:ind w:left="7040" w:hanging="360"/>
      </w:pPr>
    </w:lvl>
    <w:lvl w:ilvl="8" w:tplc="0409001B" w:tentative="1">
      <w:start w:val="1"/>
      <w:numFmt w:val="lowerRoman"/>
      <w:lvlText w:val="%9."/>
      <w:lvlJc w:val="right"/>
      <w:pPr>
        <w:ind w:left="7760" w:hanging="180"/>
      </w:pPr>
    </w:lvl>
  </w:abstractNum>
  <w:abstractNum w:abstractNumId="23" w15:restartNumberingAfterBreak="0">
    <w:nsid w:val="70A94687"/>
    <w:multiLevelType w:val="multilevel"/>
    <w:tmpl w:val="4BC8C1A6"/>
    <w:lvl w:ilvl="0">
      <w:start w:val="1"/>
      <w:numFmt w:val="decimal"/>
      <w:pStyle w:val="Heading1"/>
      <w:lvlText w:val="%1"/>
      <w:lvlJc w:val="left"/>
      <w:pPr>
        <w:ind w:left="432" w:hanging="432"/>
      </w:pPr>
    </w:lvl>
    <w:lvl w:ilvl="1">
      <w:start w:val="1"/>
      <w:numFmt w:val="decimal"/>
      <w:pStyle w:val="Heading2"/>
      <w:lvlText w:val="%1.%2"/>
      <w:lvlJc w:val="left"/>
      <w:pPr>
        <w:ind w:left="2703" w:hanging="576"/>
      </w:pPr>
      <w:rPr>
        <w:lang w:val="en-G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64F2"/>
    <w:multiLevelType w:val="hybridMultilevel"/>
    <w:tmpl w:val="A296F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2"/>
  </w:num>
  <w:num w:numId="4">
    <w:abstractNumId w:val="1"/>
  </w:num>
  <w:num w:numId="5">
    <w:abstractNumId w:val="24"/>
  </w:num>
  <w:num w:numId="6">
    <w:abstractNumId w:val="3"/>
  </w:num>
  <w:num w:numId="7">
    <w:abstractNumId w:val="23"/>
  </w:num>
  <w:num w:numId="8">
    <w:abstractNumId w:val="19"/>
  </w:num>
  <w:num w:numId="9">
    <w:abstractNumId w:val="5"/>
  </w:num>
  <w:num w:numId="10">
    <w:abstractNumId w:val="2"/>
  </w:num>
  <w:num w:numId="11">
    <w:abstractNumId w:val="13"/>
  </w:num>
  <w:num w:numId="12">
    <w:abstractNumId w:val="18"/>
  </w:num>
  <w:num w:numId="13">
    <w:abstractNumId w:val="9"/>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num>
  <w:num w:numId="18">
    <w:abstractNumId w:val="4"/>
  </w:num>
  <w:num w:numId="19">
    <w:abstractNumId w:val="17"/>
  </w:num>
  <w:num w:numId="20">
    <w:abstractNumId w:val="8"/>
  </w:num>
  <w:num w:numId="21">
    <w:abstractNumId w:val="20"/>
  </w:num>
  <w:num w:numId="22">
    <w:abstractNumId w:val="6"/>
  </w:num>
  <w:num w:numId="23">
    <w:abstractNumId w:val="15"/>
  </w:num>
  <w:num w:numId="24">
    <w:abstractNumId w:val="16"/>
  </w:num>
  <w:num w:numId="25">
    <w:abstractNumId w:val="25"/>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25B5"/>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4CD8"/>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F6"/>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33B"/>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5D98"/>
    <w:rsid w:val="00046090"/>
    <w:rsid w:val="00046B91"/>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9BA"/>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77B9B"/>
    <w:rsid w:val="00080170"/>
    <w:rsid w:val="000805B2"/>
    <w:rsid w:val="00080786"/>
    <w:rsid w:val="00080D74"/>
    <w:rsid w:val="00081070"/>
    <w:rsid w:val="000817AF"/>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A28"/>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E1B"/>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D8B"/>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38C2"/>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5D2"/>
    <w:rsid w:val="00123975"/>
    <w:rsid w:val="00123AED"/>
    <w:rsid w:val="00123DED"/>
    <w:rsid w:val="00123E96"/>
    <w:rsid w:val="0012434E"/>
    <w:rsid w:val="0012467D"/>
    <w:rsid w:val="001246EC"/>
    <w:rsid w:val="001249D7"/>
    <w:rsid w:val="00124E10"/>
    <w:rsid w:val="00125078"/>
    <w:rsid w:val="001252FE"/>
    <w:rsid w:val="0012567A"/>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BE8"/>
    <w:rsid w:val="001360EC"/>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2E"/>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5D55"/>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CFC"/>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9FB"/>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1EF8"/>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B28"/>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13F"/>
    <w:rsid w:val="002125B4"/>
    <w:rsid w:val="002126FB"/>
    <w:rsid w:val="00212816"/>
    <w:rsid w:val="00212D30"/>
    <w:rsid w:val="002130BD"/>
    <w:rsid w:val="002134D8"/>
    <w:rsid w:val="00213706"/>
    <w:rsid w:val="00213851"/>
    <w:rsid w:val="00213FF2"/>
    <w:rsid w:val="00214378"/>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3A"/>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48D"/>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778"/>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DB0"/>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37A"/>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5C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067"/>
    <w:rsid w:val="002B5976"/>
    <w:rsid w:val="002B5A52"/>
    <w:rsid w:val="002B5B51"/>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4A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A6B"/>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008"/>
    <w:rsid w:val="002E16BC"/>
    <w:rsid w:val="002E1941"/>
    <w:rsid w:val="002E1B49"/>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894"/>
    <w:rsid w:val="002E7C45"/>
    <w:rsid w:val="002F0045"/>
    <w:rsid w:val="002F0081"/>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BD"/>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A35"/>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1EB"/>
    <w:rsid w:val="0031328B"/>
    <w:rsid w:val="003137A0"/>
    <w:rsid w:val="003137ED"/>
    <w:rsid w:val="00313C4F"/>
    <w:rsid w:val="00314176"/>
    <w:rsid w:val="003141C2"/>
    <w:rsid w:val="003142F7"/>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E7"/>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1962"/>
    <w:rsid w:val="00362115"/>
    <w:rsid w:val="003621A7"/>
    <w:rsid w:val="0036262C"/>
    <w:rsid w:val="00362824"/>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7B1"/>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6AC"/>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0DF"/>
    <w:rsid w:val="003C02B2"/>
    <w:rsid w:val="003C0456"/>
    <w:rsid w:val="003C07D7"/>
    <w:rsid w:val="003C0985"/>
    <w:rsid w:val="003C0D37"/>
    <w:rsid w:val="003C16F5"/>
    <w:rsid w:val="003C1EC9"/>
    <w:rsid w:val="003C28F8"/>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94F"/>
    <w:rsid w:val="003D75D3"/>
    <w:rsid w:val="003D79E8"/>
    <w:rsid w:val="003E089F"/>
    <w:rsid w:val="003E0ADB"/>
    <w:rsid w:val="003E0CE4"/>
    <w:rsid w:val="003E1049"/>
    <w:rsid w:val="003E1304"/>
    <w:rsid w:val="003E1748"/>
    <w:rsid w:val="003E1CF4"/>
    <w:rsid w:val="003E240A"/>
    <w:rsid w:val="003E2509"/>
    <w:rsid w:val="003E2719"/>
    <w:rsid w:val="003E2BF4"/>
    <w:rsid w:val="003E2E52"/>
    <w:rsid w:val="003E313C"/>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42E"/>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17"/>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2C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4D"/>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5B"/>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36C3"/>
    <w:rsid w:val="00443EDF"/>
    <w:rsid w:val="004442A7"/>
    <w:rsid w:val="004443B5"/>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6F15"/>
    <w:rsid w:val="004671AF"/>
    <w:rsid w:val="00467838"/>
    <w:rsid w:val="0047010B"/>
    <w:rsid w:val="0047041E"/>
    <w:rsid w:val="00470750"/>
    <w:rsid w:val="00470893"/>
    <w:rsid w:val="00470E35"/>
    <w:rsid w:val="0047166D"/>
    <w:rsid w:val="0047168D"/>
    <w:rsid w:val="00471856"/>
    <w:rsid w:val="004719A1"/>
    <w:rsid w:val="00471CEC"/>
    <w:rsid w:val="00471DB0"/>
    <w:rsid w:val="00471F3B"/>
    <w:rsid w:val="00471FAB"/>
    <w:rsid w:val="00472ACB"/>
    <w:rsid w:val="004734A1"/>
    <w:rsid w:val="00473B12"/>
    <w:rsid w:val="00473F5F"/>
    <w:rsid w:val="0047410D"/>
    <w:rsid w:val="0047442F"/>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1D"/>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C9"/>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BB3"/>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8AA"/>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6CB6"/>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1E3"/>
    <w:rsid w:val="004E2AFF"/>
    <w:rsid w:val="004E2C41"/>
    <w:rsid w:val="004E2E33"/>
    <w:rsid w:val="004E2E65"/>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C78"/>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694"/>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296"/>
    <w:rsid w:val="005214D7"/>
    <w:rsid w:val="00521D65"/>
    <w:rsid w:val="00521F19"/>
    <w:rsid w:val="00522135"/>
    <w:rsid w:val="005221A4"/>
    <w:rsid w:val="00522F19"/>
    <w:rsid w:val="00523271"/>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CA8"/>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6A4A"/>
    <w:rsid w:val="00547123"/>
    <w:rsid w:val="00547591"/>
    <w:rsid w:val="00547AC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DC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00E"/>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02"/>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BF"/>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40B"/>
    <w:rsid w:val="005F5526"/>
    <w:rsid w:val="005F5746"/>
    <w:rsid w:val="005F5BF5"/>
    <w:rsid w:val="005F5F84"/>
    <w:rsid w:val="005F6236"/>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380"/>
    <w:rsid w:val="006074A6"/>
    <w:rsid w:val="006074B1"/>
    <w:rsid w:val="00607858"/>
    <w:rsid w:val="006079D8"/>
    <w:rsid w:val="00607ADE"/>
    <w:rsid w:val="00607E68"/>
    <w:rsid w:val="00607EA3"/>
    <w:rsid w:val="0061005A"/>
    <w:rsid w:val="0061018E"/>
    <w:rsid w:val="006102C6"/>
    <w:rsid w:val="006103F0"/>
    <w:rsid w:val="006113A9"/>
    <w:rsid w:val="00611427"/>
    <w:rsid w:val="00611A0D"/>
    <w:rsid w:val="00612258"/>
    <w:rsid w:val="00612A01"/>
    <w:rsid w:val="00612C73"/>
    <w:rsid w:val="00613036"/>
    <w:rsid w:val="006131E0"/>
    <w:rsid w:val="006134CE"/>
    <w:rsid w:val="00613841"/>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A22"/>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D27"/>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38B"/>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4DC3"/>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A75"/>
    <w:rsid w:val="006D4E49"/>
    <w:rsid w:val="006D4F72"/>
    <w:rsid w:val="006D5606"/>
    <w:rsid w:val="006D59BF"/>
    <w:rsid w:val="006D5AE7"/>
    <w:rsid w:val="006D5EC2"/>
    <w:rsid w:val="006D5FEF"/>
    <w:rsid w:val="006D615D"/>
    <w:rsid w:val="006D634C"/>
    <w:rsid w:val="006D645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20D"/>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AE8"/>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113"/>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BDB"/>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CBC"/>
    <w:rsid w:val="00750EF0"/>
    <w:rsid w:val="007512D3"/>
    <w:rsid w:val="007515C8"/>
    <w:rsid w:val="007517D1"/>
    <w:rsid w:val="00751ED5"/>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4E3"/>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94D"/>
    <w:rsid w:val="00782D8A"/>
    <w:rsid w:val="00783315"/>
    <w:rsid w:val="007833C3"/>
    <w:rsid w:val="007833DA"/>
    <w:rsid w:val="007837BE"/>
    <w:rsid w:val="0078380D"/>
    <w:rsid w:val="007842FE"/>
    <w:rsid w:val="00784442"/>
    <w:rsid w:val="007846A0"/>
    <w:rsid w:val="00784702"/>
    <w:rsid w:val="00784C31"/>
    <w:rsid w:val="00784EA1"/>
    <w:rsid w:val="00784FC7"/>
    <w:rsid w:val="007857EE"/>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49EC"/>
    <w:rsid w:val="007954AC"/>
    <w:rsid w:val="0079601B"/>
    <w:rsid w:val="007962E1"/>
    <w:rsid w:val="00796589"/>
    <w:rsid w:val="0079663F"/>
    <w:rsid w:val="0079692D"/>
    <w:rsid w:val="00796F91"/>
    <w:rsid w:val="0079776A"/>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A68"/>
    <w:rsid w:val="007C3D88"/>
    <w:rsid w:val="007C3F14"/>
    <w:rsid w:val="007C4C3E"/>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CFA"/>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27B"/>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1B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AE8"/>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240"/>
    <w:rsid w:val="00827648"/>
    <w:rsid w:val="00827A41"/>
    <w:rsid w:val="00827AF3"/>
    <w:rsid w:val="00827D03"/>
    <w:rsid w:val="00827F55"/>
    <w:rsid w:val="00827F9C"/>
    <w:rsid w:val="0083056F"/>
    <w:rsid w:val="008307F2"/>
    <w:rsid w:val="008309E1"/>
    <w:rsid w:val="00830B5B"/>
    <w:rsid w:val="00830E07"/>
    <w:rsid w:val="00830F16"/>
    <w:rsid w:val="00831198"/>
    <w:rsid w:val="008312E2"/>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29"/>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97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4E10"/>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97352"/>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DB2"/>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0B9C"/>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0CF"/>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BD5"/>
    <w:rsid w:val="008D7DEB"/>
    <w:rsid w:val="008E037E"/>
    <w:rsid w:val="008E04B5"/>
    <w:rsid w:val="008E0CDD"/>
    <w:rsid w:val="008E0E89"/>
    <w:rsid w:val="008E0E8C"/>
    <w:rsid w:val="008E1217"/>
    <w:rsid w:val="008E174C"/>
    <w:rsid w:val="008E1944"/>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414"/>
    <w:rsid w:val="008E451A"/>
    <w:rsid w:val="008E4820"/>
    <w:rsid w:val="008E494E"/>
    <w:rsid w:val="008E5B5F"/>
    <w:rsid w:val="008E5D5A"/>
    <w:rsid w:val="008E5EED"/>
    <w:rsid w:val="008E60B3"/>
    <w:rsid w:val="008E6333"/>
    <w:rsid w:val="008E6658"/>
    <w:rsid w:val="008E6788"/>
    <w:rsid w:val="008E6F34"/>
    <w:rsid w:val="008E70B2"/>
    <w:rsid w:val="008E7105"/>
    <w:rsid w:val="008E72B7"/>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16"/>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0854"/>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6C60"/>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1C0"/>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3DFB"/>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3EC"/>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9A"/>
    <w:rsid w:val="009822AF"/>
    <w:rsid w:val="009823A3"/>
    <w:rsid w:val="00982AB4"/>
    <w:rsid w:val="00982B3A"/>
    <w:rsid w:val="00982C28"/>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605"/>
    <w:rsid w:val="00986757"/>
    <w:rsid w:val="00986956"/>
    <w:rsid w:val="00986999"/>
    <w:rsid w:val="0098743A"/>
    <w:rsid w:val="009874BE"/>
    <w:rsid w:val="009876A0"/>
    <w:rsid w:val="009879B5"/>
    <w:rsid w:val="009879F4"/>
    <w:rsid w:val="00990A3A"/>
    <w:rsid w:val="00990E8A"/>
    <w:rsid w:val="009917F3"/>
    <w:rsid w:val="00991F39"/>
    <w:rsid w:val="009920CD"/>
    <w:rsid w:val="00992624"/>
    <w:rsid w:val="009927C4"/>
    <w:rsid w:val="009928F1"/>
    <w:rsid w:val="00992D04"/>
    <w:rsid w:val="009930C0"/>
    <w:rsid w:val="0099324C"/>
    <w:rsid w:val="00993627"/>
    <w:rsid w:val="00993658"/>
    <w:rsid w:val="0099367D"/>
    <w:rsid w:val="009936F0"/>
    <w:rsid w:val="009938F2"/>
    <w:rsid w:val="00993CB7"/>
    <w:rsid w:val="00993DA5"/>
    <w:rsid w:val="00993FD2"/>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A39"/>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7CB"/>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0B7"/>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03C"/>
    <w:rsid w:val="00A5044D"/>
    <w:rsid w:val="00A50B00"/>
    <w:rsid w:val="00A50CE8"/>
    <w:rsid w:val="00A511FB"/>
    <w:rsid w:val="00A514EB"/>
    <w:rsid w:val="00A5171C"/>
    <w:rsid w:val="00A51EB9"/>
    <w:rsid w:val="00A521E0"/>
    <w:rsid w:val="00A52B0A"/>
    <w:rsid w:val="00A52D1E"/>
    <w:rsid w:val="00A5374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5A"/>
    <w:rsid w:val="00A65FBF"/>
    <w:rsid w:val="00A66089"/>
    <w:rsid w:val="00A6681D"/>
    <w:rsid w:val="00A6699B"/>
    <w:rsid w:val="00A66A5A"/>
    <w:rsid w:val="00A6736A"/>
    <w:rsid w:val="00A677C1"/>
    <w:rsid w:val="00A67A8E"/>
    <w:rsid w:val="00A67AC6"/>
    <w:rsid w:val="00A70A35"/>
    <w:rsid w:val="00A7141F"/>
    <w:rsid w:val="00A71CDC"/>
    <w:rsid w:val="00A71D6B"/>
    <w:rsid w:val="00A71F8C"/>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1B3"/>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186"/>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1A7"/>
    <w:rsid w:val="00A84298"/>
    <w:rsid w:val="00A8490B"/>
    <w:rsid w:val="00A8513A"/>
    <w:rsid w:val="00A8523D"/>
    <w:rsid w:val="00A853DF"/>
    <w:rsid w:val="00A85661"/>
    <w:rsid w:val="00A85FFF"/>
    <w:rsid w:val="00A869B4"/>
    <w:rsid w:val="00A86ACD"/>
    <w:rsid w:val="00A86AE7"/>
    <w:rsid w:val="00A86D23"/>
    <w:rsid w:val="00A86FEF"/>
    <w:rsid w:val="00A87482"/>
    <w:rsid w:val="00A87ADB"/>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6D"/>
    <w:rsid w:val="00A97E7B"/>
    <w:rsid w:val="00AA0003"/>
    <w:rsid w:val="00AA0115"/>
    <w:rsid w:val="00AA0ABC"/>
    <w:rsid w:val="00AA1580"/>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239"/>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914"/>
    <w:rsid w:val="00AC196D"/>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DE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009"/>
    <w:rsid w:val="00AD6C0C"/>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7C1"/>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6CE3"/>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3E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8C0"/>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3D65"/>
    <w:rsid w:val="00B24059"/>
    <w:rsid w:val="00B2451D"/>
    <w:rsid w:val="00B24E7D"/>
    <w:rsid w:val="00B24F49"/>
    <w:rsid w:val="00B254EC"/>
    <w:rsid w:val="00B254EE"/>
    <w:rsid w:val="00B25585"/>
    <w:rsid w:val="00B2564F"/>
    <w:rsid w:val="00B2598E"/>
    <w:rsid w:val="00B25A70"/>
    <w:rsid w:val="00B25BD8"/>
    <w:rsid w:val="00B25E1D"/>
    <w:rsid w:val="00B25F9A"/>
    <w:rsid w:val="00B2609F"/>
    <w:rsid w:val="00B2613A"/>
    <w:rsid w:val="00B269CE"/>
    <w:rsid w:val="00B2757B"/>
    <w:rsid w:val="00B27D54"/>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2AD8"/>
    <w:rsid w:val="00B830F7"/>
    <w:rsid w:val="00B8321E"/>
    <w:rsid w:val="00B83463"/>
    <w:rsid w:val="00B83AC3"/>
    <w:rsid w:val="00B83DF6"/>
    <w:rsid w:val="00B8408E"/>
    <w:rsid w:val="00B843FF"/>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0F"/>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059"/>
    <w:rsid w:val="00BC318F"/>
    <w:rsid w:val="00BC321B"/>
    <w:rsid w:val="00BC344E"/>
    <w:rsid w:val="00BC38B8"/>
    <w:rsid w:val="00BC3B7B"/>
    <w:rsid w:val="00BC3CF8"/>
    <w:rsid w:val="00BC3FE8"/>
    <w:rsid w:val="00BC499E"/>
    <w:rsid w:val="00BC49EC"/>
    <w:rsid w:val="00BC4EBA"/>
    <w:rsid w:val="00BC5CE2"/>
    <w:rsid w:val="00BC5D15"/>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8F"/>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11D"/>
    <w:rsid w:val="00BE12D2"/>
    <w:rsid w:val="00BE13B8"/>
    <w:rsid w:val="00BE16C6"/>
    <w:rsid w:val="00BE16EF"/>
    <w:rsid w:val="00BE1959"/>
    <w:rsid w:val="00BE197A"/>
    <w:rsid w:val="00BE1A06"/>
    <w:rsid w:val="00BE1D45"/>
    <w:rsid w:val="00BE2480"/>
    <w:rsid w:val="00BE269D"/>
    <w:rsid w:val="00BE28FE"/>
    <w:rsid w:val="00BE29A1"/>
    <w:rsid w:val="00BE312F"/>
    <w:rsid w:val="00BE3EA0"/>
    <w:rsid w:val="00BE403F"/>
    <w:rsid w:val="00BE475F"/>
    <w:rsid w:val="00BE5171"/>
    <w:rsid w:val="00BE5519"/>
    <w:rsid w:val="00BE57B1"/>
    <w:rsid w:val="00BE5813"/>
    <w:rsid w:val="00BE5AAD"/>
    <w:rsid w:val="00BE63D5"/>
    <w:rsid w:val="00BE65B3"/>
    <w:rsid w:val="00BE7501"/>
    <w:rsid w:val="00BE7B27"/>
    <w:rsid w:val="00BE7D45"/>
    <w:rsid w:val="00BE7FAF"/>
    <w:rsid w:val="00BF0058"/>
    <w:rsid w:val="00BF02E6"/>
    <w:rsid w:val="00BF08B0"/>
    <w:rsid w:val="00BF095E"/>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5C3D"/>
    <w:rsid w:val="00BF60E3"/>
    <w:rsid w:val="00BF6C19"/>
    <w:rsid w:val="00BF6D3C"/>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A4C"/>
    <w:rsid w:val="00C02B2A"/>
    <w:rsid w:val="00C02C17"/>
    <w:rsid w:val="00C02CDE"/>
    <w:rsid w:val="00C030C3"/>
    <w:rsid w:val="00C0313D"/>
    <w:rsid w:val="00C039B6"/>
    <w:rsid w:val="00C03B7B"/>
    <w:rsid w:val="00C03DF6"/>
    <w:rsid w:val="00C04B8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5D32"/>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855"/>
    <w:rsid w:val="00C5393D"/>
    <w:rsid w:val="00C53E22"/>
    <w:rsid w:val="00C544DE"/>
    <w:rsid w:val="00C54757"/>
    <w:rsid w:val="00C548D6"/>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923"/>
    <w:rsid w:val="00C82A08"/>
    <w:rsid w:val="00C83E22"/>
    <w:rsid w:val="00C84F48"/>
    <w:rsid w:val="00C85253"/>
    <w:rsid w:val="00C8534D"/>
    <w:rsid w:val="00C8624E"/>
    <w:rsid w:val="00C86379"/>
    <w:rsid w:val="00C864DB"/>
    <w:rsid w:val="00C87183"/>
    <w:rsid w:val="00C87304"/>
    <w:rsid w:val="00C8781D"/>
    <w:rsid w:val="00C901A9"/>
    <w:rsid w:val="00C904D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5C7"/>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0"/>
    <w:rsid w:val="00CD5C02"/>
    <w:rsid w:val="00CD61E3"/>
    <w:rsid w:val="00CD63C5"/>
    <w:rsid w:val="00CD6814"/>
    <w:rsid w:val="00CD6C9D"/>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FF9"/>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5D9B"/>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AE"/>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A26"/>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59"/>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359"/>
    <w:rsid w:val="00D82463"/>
    <w:rsid w:val="00D82543"/>
    <w:rsid w:val="00D829AC"/>
    <w:rsid w:val="00D830BF"/>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A"/>
    <w:rsid w:val="00D93D5E"/>
    <w:rsid w:val="00D93FFA"/>
    <w:rsid w:val="00D9401A"/>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00"/>
    <w:rsid w:val="00DA6B5C"/>
    <w:rsid w:val="00DA714A"/>
    <w:rsid w:val="00DA71AF"/>
    <w:rsid w:val="00DA727D"/>
    <w:rsid w:val="00DA7A85"/>
    <w:rsid w:val="00DA7B43"/>
    <w:rsid w:val="00DA7BC7"/>
    <w:rsid w:val="00DA7E4C"/>
    <w:rsid w:val="00DB0487"/>
    <w:rsid w:val="00DB0564"/>
    <w:rsid w:val="00DB0682"/>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BC7"/>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7E0"/>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8D8"/>
    <w:rsid w:val="00E019EA"/>
    <w:rsid w:val="00E0243C"/>
    <w:rsid w:val="00E028E6"/>
    <w:rsid w:val="00E02C20"/>
    <w:rsid w:val="00E03016"/>
    <w:rsid w:val="00E032C1"/>
    <w:rsid w:val="00E039C0"/>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EB0"/>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B32"/>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5A6"/>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307"/>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E11"/>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0E3"/>
    <w:rsid w:val="00E55221"/>
    <w:rsid w:val="00E554D0"/>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3D4"/>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4FC"/>
    <w:rsid w:val="00E705E5"/>
    <w:rsid w:val="00E70B0C"/>
    <w:rsid w:val="00E71DF1"/>
    <w:rsid w:val="00E722EF"/>
    <w:rsid w:val="00E723D3"/>
    <w:rsid w:val="00E7242A"/>
    <w:rsid w:val="00E7245A"/>
    <w:rsid w:val="00E72ABE"/>
    <w:rsid w:val="00E72BCC"/>
    <w:rsid w:val="00E73065"/>
    <w:rsid w:val="00E7306F"/>
    <w:rsid w:val="00E73904"/>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39"/>
    <w:rsid w:val="00E83280"/>
    <w:rsid w:val="00E832C9"/>
    <w:rsid w:val="00E83469"/>
    <w:rsid w:val="00E83E6E"/>
    <w:rsid w:val="00E83EE9"/>
    <w:rsid w:val="00E843C5"/>
    <w:rsid w:val="00E84A16"/>
    <w:rsid w:val="00E84A59"/>
    <w:rsid w:val="00E84B7A"/>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612"/>
    <w:rsid w:val="00E92915"/>
    <w:rsid w:val="00E92A07"/>
    <w:rsid w:val="00E92E29"/>
    <w:rsid w:val="00E92F0A"/>
    <w:rsid w:val="00E93168"/>
    <w:rsid w:val="00E9346A"/>
    <w:rsid w:val="00E93A7A"/>
    <w:rsid w:val="00E93B3D"/>
    <w:rsid w:val="00E93D3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6B0B"/>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4E3"/>
    <w:rsid w:val="00EC183D"/>
    <w:rsid w:val="00EC1B6D"/>
    <w:rsid w:val="00EC1D83"/>
    <w:rsid w:val="00EC1E45"/>
    <w:rsid w:val="00EC2E21"/>
    <w:rsid w:val="00EC331F"/>
    <w:rsid w:val="00EC36DD"/>
    <w:rsid w:val="00EC3B1C"/>
    <w:rsid w:val="00EC460B"/>
    <w:rsid w:val="00EC4C38"/>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68E"/>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250"/>
    <w:rsid w:val="00ED54F7"/>
    <w:rsid w:val="00ED58F2"/>
    <w:rsid w:val="00EE08BC"/>
    <w:rsid w:val="00EE09EA"/>
    <w:rsid w:val="00EE0A49"/>
    <w:rsid w:val="00EE0E09"/>
    <w:rsid w:val="00EE12DA"/>
    <w:rsid w:val="00EE14B3"/>
    <w:rsid w:val="00EE15CA"/>
    <w:rsid w:val="00EE18B4"/>
    <w:rsid w:val="00EE18BB"/>
    <w:rsid w:val="00EE1C17"/>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5F7"/>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3D8A"/>
    <w:rsid w:val="00F04551"/>
    <w:rsid w:val="00F04568"/>
    <w:rsid w:val="00F04D51"/>
    <w:rsid w:val="00F04F3E"/>
    <w:rsid w:val="00F0522E"/>
    <w:rsid w:val="00F05C50"/>
    <w:rsid w:val="00F05EED"/>
    <w:rsid w:val="00F067B1"/>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38C6"/>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27FEF"/>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3F3B"/>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5830"/>
    <w:rsid w:val="00F76337"/>
    <w:rsid w:val="00F763A6"/>
    <w:rsid w:val="00F763DF"/>
    <w:rsid w:val="00F766F0"/>
    <w:rsid w:val="00F76B74"/>
    <w:rsid w:val="00F7792A"/>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278"/>
    <w:rsid w:val="00F84849"/>
    <w:rsid w:val="00F849D7"/>
    <w:rsid w:val="00F84A2F"/>
    <w:rsid w:val="00F84B8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8EB"/>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E7FED"/>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7886C"/>
  <w15:chartTrackingRefBased/>
  <w15:docId w15:val="{FD500B40-EC4A-4079-B848-96CDCF1C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C00DF"/>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837692">
      <w:bodyDiv w:val="1"/>
      <w:marLeft w:val="0"/>
      <w:marRight w:val="0"/>
      <w:marTop w:val="0"/>
      <w:marBottom w:val="0"/>
      <w:divBdr>
        <w:top w:val="none" w:sz="0" w:space="0" w:color="auto"/>
        <w:left w:val="none" w:sz="0" w:space="0" w:color="auto"/>
        <w:bottom w:val="none" w:sz="0" w:space="0" w:color="auto"/>
        <w:right w:val="none" w:sz="0" w:space="0" w:color="auto"/>
      </w:divBdr>
      <w:divsChild>
        <w:div w:id="2095738061">
          <w:marLeft w:val="1166"/>
          <w:marRight w:val="0"/>
          <w:marTop w:val="115"/>
          <w:marBottom w:val="0"/>
          <w:divBdr>
            <w:top w:val="none" w:sz="0" w:space="0" w:color="auto"/>
            <w:left w:val="none" w:sz="0" w:space="0" w:color="auto"/>
            <w:bottom w:val="none" w:sz="0" w:space="0" w:color="auto"/>
            <w:right w:val="none" w:sz="0" w:space="0" w:color="auto"/>
          </w:divBdr>
        </w:div>
        <w:div w:id="733312348">
          <w:marLeft w:val="1800"/>
          <w:marRight w:val="0"/>
          <w:marTop w:val="115"/>
          <w:marBottom w:val="0"/>
          <w:divBdr>
            <w:top w:val="none" w:sz="0" w:space="0" w:color="auto"/>
            <w:left w:val="none" w:sz="0" w:space="0" w:color="auto"/>
            <w:bottom w:val="none" w:sz="0" w:space="0" w:color="auto"/>
            <w:right w:val="none" w:sz="0" w:space="0" w:color="auto"/>
          </w:divBdr>
        </w:div>
        <w:div w:id="1209076291">
          <w:marLeft w:val="1800"/>
          <w:marRight w:val="0"/>
          <w:marTop w:val="115"/>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258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5172528">
      <w:bodyDiv w:val="1"/>
      <w:marLeft w:val="0"/>
      <w:marRight w:val="0"/>
      <w:marTop w:val="0"/>
      <w:marBottom w:val="0"/>
      <w:divBdr>
        <w:top w:val="none" w:sz="0" w:space="0" w:color="auto"/>
        <w:left w:val="none" w:sz="0" w:space="0" w:color="auto"/>
        <w:bottom w:val="none" w:sz="0" w:space="0" w:color="auto"/>
        <w:right w:val="none" w:sz="0" w:space="0" w:color="auto"/>
      </w:divBdr>
      <w:divsChild>
        <w:div w:id="2138722859">
          <w:marLeft w:val="547"/>
          <w:marRight w:val="0"/>
          <w:marTop w:val="154"/>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F2003-EDF0-4041-A756-465E8785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67122-2AE4-41DA-B922-52B604623C86}">
  <ds:schemaRefs>
    <ds:schemaRef ds:uri="http://schemas.openxmlformats.org/officeDocument/2006/bibliography"/>
  </ds:schemaRefs>
</ds:datastoreItem>
</file>

<file path=customXml/itemProps3.xml><?xml version="1.0" encoding="utf-8"?>
<ds:datastoreItem xmlns:ds="http://schemas.openxmlformats.org/officeDocument/2006/customXml" ds:itemID="{32E23D1D-747F-4104-8F66-F6C8050CD96B}">
  <ds:schemaRefs>
    <ds:schemaRef ds:uri="http://schemas.microsoft.com/sharepoint/v3/contenttype/forms"/>
  </ds:schemaRefs>
</ds:datastoreItem>
</file>

<file path=customXml/itemProps4.xml><?xml version="1.0" encoding="utf-8"?>
<ds:datastoreItem xmlns:ds="http://schemas.openxmlformats.org/officeDocument/2006/customXml" ds:itemID="{15189B07-7BD2-4F48-8267-5F972A0E4AF7}">
  <ds:schemaRefs>
    <ds:schemaRef ds:uri="http://purl.org/dc/terms/"/>
    <ds:schemaRef ds:uri="http://schemas.openxmlformats.org/package/2006/metadata/core-properties"/>
    <ds:schemaRef ds:uri="http://schemas.microsoft.com/office/2006/documentManagement/types"/>
    <ds:schemaRef ds:uri="0ea364a6-f82c-4b96-92e6-4121f9e1da09"/>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EA8E48A-D650-45E1-9097-9BAAB48E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1328</Words>
  <Characters>7092</Characters>
  <Application>Microsoft Office Word</Application>
  <DocSecurity>0</DocSecurity>
  <Lines>114</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5</cp:revision>
  <cp:lastPrinted>2020-02-14T16:58:00Z</cp:lastPrinted>
  <dcterms:created xsi:type="dcterms:W3CDTF">2020-05-15T17:06:00Z</dcterms:created>
  <dcterms:modified xsi:type="dcterms:W3CDTF">2020-05-15T19:29:00Z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d7ce160a-4f3b-40b8-b903-29b801ece776</vt:lpwstr>
  </property>
  <property fmtid="{D5CDD505-2E9C-101B-9397-08002B2CF9AE}" pid="6" name="CTP_TimeStamp">
    <vt:lpwstr>2020-05-15 19:29:46Z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0x0101004E7F3A218EAD9D498A2F00761B277E67</vt:lpwstr>
  </property>
  <property fmtid="{D5CDD505-2E9C-101B-9397-08002B2CF9AE}" pid="11" name="CTPClassification">
    <vt:lpwstr>CTP_NT</vt:lpwstr>
  </property>
</Properties>
</file>